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Cs/>
          <w:color w:val="000000"/>
          <w:sz w:val="30"/>
          <w:highlight w:val="none"/>
        </w:rPr>
      </w:pPr>
      <w:bookmarkStart w:id="14" w:name="_GoBack"/>
      <w:r>
        <w:rPr>
          <w:rFonts w:hint="eastAsia" w:ascii="宋体" w:hAnsi="宋体" w:cs="宋体"/>
          <w:bCs/>
          <w:color w:val="000000"/>
          <w:sz w:val="30"/>
          <w:highlight w:val="none"/>
        </w:rPr>
        <w:t xml:space="preserve"> </w:t>
      </w:r>
    </w:p>
    <w:p>
      <w:pPr>
        <w:spacing w:line="360" w:lineRule="auto"/>
        <w:jc w:val="center"/>
        <w:rPr>
          <w:rFonts w:hint="eastAsia" w:ascii="宋体" w:hAnsi="宋体" w:cs="宋体"/>
          <w:b/>
          <w:color w:val="000000"/>
          <w:spacing w:val="20"/>
          <w:sz w:val="72"/>
          <w:szCs w:val="72"/>
          <w:highlight w:val="none"/>
        </w:rPr>
      </w:pPr>
    </w:p>
    <w:p>
      <w:pPr>
        <w:spacing w:line="360" w:lineRule="auto"/>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无 锡 市 政 府 采 购</w:t>
      </w:r>
    </w:p>
    <w:p>
      <w:pPr>
        <w:spacing w:line="360" w:lineRule="auto"/>
        <w:rPr>
          <w:rFonts w:hint="eastAsia" w:ascii="宋体" w:hAnsi="宋体" w:cs="宋体"/>
          <w:b/>
          <w:color w:val="000000"/>
          <w:sz w:val="30"/>
          <w:highlight w:val="none"/>
        </w:rPr>
      </w:pPr>
    </w:p>
    <w:p>
      <w:pPr>
        <w:spacing w:line="360" w:lineRule="auto"/>
        <w:rPr>
          <w:rFonts w:hint="eastAsia" w:ascii="宋体" w:hAnsi="宋体" w:cs="宋体"/>
          <w:b/>
          <w:color w:val="000000"/>
          <w:sz w:val="30"/>
          <w:highlight w:val="none"/>
        </w:rPr>
      </w:pPr>
    </w:p>
    <w:p>
      <w:pPr>
        <w:spacing w:line="360" w:lineRule="auto"/>
        <w:jc w:val="center"/>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公开招标文件</w:t>
      </w:r>
    </w:p>
    <w:p>
      <w:pPr>
        <w:spacing w:line="360" w:lineRule="auto"/>
        <w:jc w:val="center"/>
        <w:rPr>
          <w:rFonts w:hint="eastAsia" w:ascii="宋体" w:hAnsi="宋体" w:cs="宋体"/>
          <w:color w:val="000000"/>
          <w:highlight w:val="none"/>
        </w:rPr>
      </w:pPr>
      <w:r>
        <w:rPr>
          <w:rFonts w:hint="eastAsia" w:ascii="宋体" w:hAnsi="宋体"/>
          <w:b/>
          <w:color w:val="000000"/>
          <w:sz w:val="32"/>
          <w:szCs w:val="32"/>
          <w:highlight w:val="none"/>
        </w:rPr>
        <w:t>（全流程电子化）</w:t>
      </w:r>
    </w:p>
    <w:p>
      <w:pPr>
        <w:spacing w:line="360" w:lineRule="auto"/>
        <w:ind w:firstLine="4006"/>
        <w:jc w:val="both"/>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w:t>
      </w:r>
      <w:r>
        <w:rPr>
          <w:rFonts w:hint="eastAsia" w:ascii="宋体" w:hAnsi="宋体" w:cs="宋体"/>
          <w:b/>
          <w:color w:val="000000"/>
          <w:sz w:val="30"/>
          <w:szCs w:val="30"/>
          <w:highlight w:val="none"/>
          <w:lang w:val="en-US" w:eastAsia="zh-CN"/>
        </w:rPr>
        <w:t>暗标</w:t>
      </w:r>
      <w:r>
        <w:rPr>
          <w:rFonts w:hint="eastAsia" w:ascii="宋体" w:hAnsi="宋体" w:cs="宋体"/>
          <w:b/>
          <w:color w:val="000000"/>
          <w:sz w:val="30"/>
          <w:szCs w:val="30"/>
          <w:highlight w:val="none"/>
          <w:lang w:eastAsia="zh-CN"/>
        </w:rPr>
        <w:t>）</w:t>
      </w:r>
    </w:p>
    <w:p>
      <w:pPr>
        <w:spacing w:line="360" w:lineRule="auto"/>
        <w:ind w:firstLine="904"/>
        <w:rPr>
          <w:rFonts w:hint="eastAsia" w:ascii="宋体" w:hAnsi="宋体" w:cs="宋体"/>
          <w:b/>
          <w:color w:val="000000"/>
          <w:sz w:val="30"/>
          <w:szCs w:val="30"/>
          <w:highlight w:val="none"/>
        </w:rPr>
      </w:pPr>
    </w:p>
    <w:p>
      <w:pPr>
        <w:spacing w:line="360" w:lineRule="auto"/>
        <w:ind w:firstLine="904"/>
        <w:rPr>
          <w:rFonts w:hint="eastAsia" w:ascii="宋体" w:hAnsi="宋体" w:cs="宋体"/>
          <w:b/>
          <w:color w:val="000000"/>
          <w:sz w:val="30"/>
          <w:szCs w:val="30"/>
          <w:highlight w:val="none"/>
        </w:rPr>
      </w:pPr>
    </w:p>
    <w:p>
      <w:pPr>
        <w:spacing w:line="360" w:lineRule="auto"/>
        <w:rPr>
          <w:rFonts w:hint="eastAsia" w:ascii="宋体" w:hAnsi="宋体" w:cs="宋体"/>
          <w:b/>
          <w:color w:val="000000"/>
          <w:sz w:val="30"/>
          <w:szCs w:val="30"/>
          <w:highlight w:val="none"/>
        </w:rPr>
      </w:pPr>
    </w:p>
    <w:p>
      <w:pPr>
        <w:spacing w:line="360" w:lineRule="auto"/>
        <w:ind w:firstLine="602"/>
        <w:rPr>
          <w:rFonts w:hint="eastAsia" w:ascii="宋体" w:hAnsi="宋体" w:cs="宋体"/>
          <w:b/>
          <w:color w:val="000000"/>
          <w:sz w:val="30"/>
          <w:szCs w:val="30"/>
          <w:highlight w:val="none"/>
        </w:rPr>
      </w:pPr>
    </w:p>
    <w:p>
      <w:pPr>
        <w:spacing w:line="360" w:lineRule="auto"/>
        <w:ind w:firstLine="301"/>
        <w:rPr>
          <w:rFonts w:hint="eastAsia" w:ascii="宋体" w:hAnsi="宋体" w:cs="宋体"/>
          <w:b/>
          <w:color w:val="000000"/>
          <w:sz w:val="30"/>
          <w:szCs w:val="30"/>
          <w:highlight w:val="none"/>
        </w:rPr>
      </w:pPr>
      <w:r>
        <w:rPr>
          <w:rFonts w:hint="eastAsia" w:ascii="宋体" w:hAnsi="宋体" w:cs="宋体"/>
          <w:b/>
          <w:color w:val="000000"/>
          <w:sz w:val="30"/>
          <w:szCs w:val="30"/>
          <w:highlight w:val="none"/>
        </w:rPr>
        <w:t>政府采购编号：</w:t>
      </w:r>
      <w:r>
        <w:rPr>
          <w:rFonts w:hint="eastAsia" w:ascii="宋体" w:hAnsi="宋体" w:cs="宋体"/>
          <w:b/>
          <w:color w:val="000000"/>
          <w:sz w:val="30"/>
          <w:szCs w:val="30"/>
          <w:highlight w:val="none"/>
          <w:lang w:eastAsia="zh-CN"/>
        </w:rPr>
        <w:t>JSZC-320213-PXGJ-G2026-0039</w:t>
      </w:r>
      <w:r>
        <w:rPr>
          <w:rFonts w:hint="eastAsia" w:ascii="宋体" w:hAnsi="宋体" w:cs="宋体"/>
          <w:b/>
          <w:color w:val="000000"/>
          <w:sz w:val="30"/>
          <w:szCs w:val="30"/>
          <w:highlight w:val="none"/>
          <w:lang w:val="en-US" w:eastAsia="zh-CN"/>
        </w:rPr>
        <w:t xml:space="preserve"> </w:t>
      </w:r>
      <w:r>
        <w:rPr>
          <w:rFonts w:hint="eastAsia" w:ascii="宋体" w:hAnsi="宋体" w:cs="宋体"/>
          <w:b/>
          <w:color w:val="000000"/>
          <w:sz w:val="30"/>
          <w:szCs w:val="30"/>
          <w:highlight w:val="none"/>
        </w:rPr>
        <w:t xml:space="preserve">   </w:t>
      </w:r>
    </w:p>
    <w:p>
      <w:pPr>
        <w:pStyle w:val="43"/>
        <w:rPr>
          <w:rFonts w:hint="eastAsia"/>
          <w:color w:val="000000"/>
          <w:highlight w:val="none"/>
        </w:rPr>
      </w:pPr>
    </w:p>
    <w:p>
      <w:pPr>
        <w:spacing w:line="360" w:lineRule="auto"/>
        <w:ind w:firstLine="301"/>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采购项目名称：无锡市公安局梁溪分局食材供应项目 </w:t>
      </w:r>
    </w:p>
    <w:p>
      <w:pPr>
        <w:pStyle w:val="43"/>
        <w:rPr>
          <w:color w:val="000000"/>
          <w:highlight w:val="none"/>
        </w:rPr>
      </w:pPr>
    </w:p>
    <w:p>
      <w:pPr>
        <w:spacing w:line="360" w:lineRule="auto"/>
        <w:ind w:firstLine="301"/>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采   购   人：</w:t>
      </w:r>
      <w:r>
        <w:rPr>
          <w:rFonts w:hint="eastAsia" w:ascii="宋体" w:hAnsi="宋体" w:cs="宋体"/>
          <w:b/>
          <w:color w:val="000000"/>
          <w:sz w:val="30"/>
          <w:szCs w:val="30"/>
          <w:highlight w:val="none"/>
          <w:lang w:val="en-US" w:eastAsia="zh-CN"/>
        </w:rPr>
        <w:t>无锡市公安局梁溪分局</w:t>
      </w:r>
    </w:p>
    <w:p>
      <w:pPr>
        <w:pStyle w:val="43"/>
        <w:rPr>
          <w:rFonts w:hint="eastAsia"/>
          <w:color w:val="000000"/>
          <w:highlight w:val="none"/>
          <w:lang w:eastAsia="zh-CN"/>
        </w:rPr>
      </w:pPr>
    </w:p>
    <w:p>
      <w:pPr>
        <w:spacing w:line="360" w:lineRule="auto"/>
        <w:ind w:firstLine="301"/>
        <w:rPr>
          <w:rFonts w:hint="eastAsia" w:ascii="宋体" w:hAnsi="宋体" w:cs="宋体"/>
          <w:b/>
          <w:color w:val="000000"/>
          <w:sz w:val="30"/>
          <w:szCs w:val="30"/>
          <w:highlight w:val="none"/>
        </w:rPr>
      </w:pPr>
      <w:r>
        <w:rPr>
          <w:rFonts w:hint="eastAsia" w:ascii="宋体" w:hAnsi="宋体" w:cs="宋体"/>
          <w:b/>
          <w:color w:val="000000"/>
          <w:sz w:val="30"/>
          <w:szCs w:val="30"/>
          <w:highlight w:val="none"/>
        </w:rPr>
        <w:t>采购代理机构：</w:t>
      </w:r>
      <w:r>
        <w:rPr>
          <w:rFonts w:hint="eastAsia" w:ascii="宋体" w:hAnsi="宋体" w:cs="宋体"/>
          <w:b/>
          <w:color w:val="000000"/>
          <w:sz w:val="30"/>
          <w:szCs w:val="30"/>
          <w:highlight w:val="none"/>
          <w:lang w:eastAsia="zh-CN"/>
        </w:rPr>
        <w:t>普信国际工程咨询有限公司</w:t>
      </w:r>
      <w:r>
        <w:rPr>
          <w:rFonts w:hint="eastAsia" w:ascii="宋体" w:hAnsi="宋体" w:cs="宋体"/>
          <w:b/>
          <w:color w:val="000000"/>
          <w:sz w:val="30"/>
          <w:szCs w:val="30"/>
          <w:highlight w:val="none"/>
        </w:rPr>
        <w:t xml:space="preserve"> </w:t>
      </w:r>
    </w:p>
    <w:p>
      <w:pPr>
        <w:pStyle w:val="43"/>
        <w:rPr>
          <w:rFonts w:hint="eastAsia"/>
          <w:color w:val="000000"/>
          <w:highlight w:val="none"/>
        </w:rPr>
      </w:pPr>
    </w:p>
    <w:p>
      <w:pPr>
        <w:spacing w:line="360" w:lineRule="auto"/>
        <w:ind w:firstLine="904"/>
        <w:jc w:val="center"/>
        <w:rPr>
          <w:rStyle w:val="338"/>
          <w:rFonts w:hint="eastAsia" w:ascii="宋体" w:hAnsi="宋体" w:cs="宋体"/>
          <w:b/>
          <w:color w:val="000000"/>
          <w:highlight w:val="none"/>
        </w:rPr>
      </w:pPr>
      <w:r>
        <w:rPr>
          <w:rFonts w:hint="eastAsia" w:ascii="宋体" w:hAnsi="宋体" w:cs="宋体"/>
          <w:b/>
          <w:color w:val="000000"/>
          <w:sz w:val="30"/>
          <w:szCs w:val="30"/>
          <w:highlight w:val="none"/>
          <w:lang w:eastAsia="zh-CN"/>
        </w:rPr>
        <w:t>二〇二</w:t>
      </w:r>
      <w:r>
        <w:rPr>
          <w:rFonts w:hint="eastAsia" w:ascii="宋体" w:hAnsi="宋体" w:cs="宋体"/>
          <w:b/>
          <w:color w:val="000000"/>
          <w:sz w:val="30"/>
          <w:szCs w:val="30"/>
          <w:highlight w:val="none"/>
          <w:lang w:val="en-US" w:eastAsia="zh-CN"/>
        </w:rPr>
        <w:t>六</w:t>
      </w:r>
      <w:r>
        <w:rPr>
          <w:rFonts w:hint="eastAsia" w:ascii="宋体" w:hAnsi="宋体" w:cs="宋体"/>
          <w:b/>
          <w:color w:val="000000"/>
          <w:sz w:val="30"/>
          <w:szCs w:val="30"/>
          <w:highlight w:val="none"/>
        </w:rPr>
        <w:t>年</w:t>
      </w:r>
      <w:r>
        <w:rPr>
          <w:rFonts w:hint="eastAsia" w:ascii="宋体" w:hAnsi="宋体" w:cs="宋体"/>
          <w:b/>
          <w:color w:val="000000"/>
          <w:sz w:val="30"/>
          <w:szCs w:val="30"/>
          <w:highlight w:val="none"/>
          <w:lang w:val="en-US" w:eastAsia="zh-CN"/>
        </w:rPr>
        <w:t>五</w:t>
      </w:r>
      <w:r>
        <w:rPr>
          <w:rFonts w:hint="eastAsia" w:ascii="宋体" w:hAnsi="宋体" w:cs="宋体"/>
          <w:b/>
          <w:color w:val="000000"/>
          <w:sz w:val="30"/>
          <w:szCs w:val="30"/>
          <w:highlight w:val="none"/>
        </w:rPr>
        <w:t>月</w:t>
      </w:r>
    </w:p>
    <w:p>
      <w:pPr>
        <w:spacing w:line="360" w:lineRule="auto"/>
        <w:rPr>
          <w:rStyle w:val="338"/>
          <w:rFonts w:hint="eastAsia" w:ascii="宋体" w:hAnsi="宋体" w:cs="宋体"/>
          <w:bCs/>
          <w:color w:val="000000"/>
          <w:sz w:val="48"/>
          <w:highlight w:val="none"/>
        </w:rPr>
      </w:pPr>
      <w:r>
        <w:rPr>
          <w:rStyle w:val="338"/>
          <w:rFonts w:hint="eastAsia" w:ascii="宋体" w:hAnsi="宋体" w:cs="宋体"/>
          <w:bCs/>
          <w:color w:val="000000"/>
          <w:sz w:val="48"/>
          <w:highlight w:val="none"/>
        </w:rPr>
        <w:br w:type="page" w:clear="all"/>
      </w:r>
    </w:p>
    <w:p>
      <w:pPr>
        <w:jc w:val="center"/>
        <w:rPr>
          <w:rStyle w:val="338"/>
          <w:rFonts w:hint="eastAsia" w:ascii="宋体" w:hAnsi="宋体" w:cs="宋体"/>
          <w:bCs/>
          <w:color w:val="000000"/>
          <w:sz w:val="48"/>
          <w:highlight w:val="none"/>
        </w:rPr>
      </w:pPr>
      <w:r>
        <w:rPr>
          <w:rStyle w:val="338"/>
          <w:rFonts w:hint="eastAsia" w:ascii="宋体" w:hAnsi="宋体" w:cs="宋体"/>
          <w:bCs/>
          <w:color w:val="000000"/>
          <w:sz w:val="48"/>
          <w:highlight w:val="none"/>
        </w:rPr>
        <w:t>目   录</w:t>
      </w:r>
    </w:p>
    <w:p>
      <w:pPr>
        <w:jc w:val="center"/>
        <w:rPr>
          <w:rFonts w:hint="eastAsia" w:ascii="宋体" w:hAnsi="宋体" w:cs="宋体"/>
          <w:bCs/>
          <w:color w:val="000000"/>
          <w:sz w:val="30"/>
          <w:highlight w:val="none"/>
        </w:rPr>
      </w:pPr>
    </w:p>
    <w:p>
      <w:pPr>
        <w:spacing w:line="720" w:lineRule="auto"/>
        <w:ind w:firstLine="630"/>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一、</w:t>
      </w:r>
      <w:r>
        <w:rPr>
          <w:rFonts w:hint="eastAsia" w:ascii="宋体" w:hAnsi="宋体" w:cs="宋体"/>
          <w:bCs/>
          <w:color w:val="000000"/>
          <w:sz w:val="30"/>
          <w:szCs w:val="30"/>
          <w:highlight w:val="none"/>
        </w:rPr>
        <w:t>投标</w:t>
      </w:r>
      <w:bookmarkStart w:id="0" w:name="_Hlt529243434"/>
      <w:bookmarkEnd w:id="0"/>
      <w:r>
        <w:rPr>
          <w:rFonts w:hint="eastAsia" w:ascii="宋体" w:hAnsi="宋体" w:cs="宋体"/>
          <w:bCs/>
          <w:color w:val="000000"/>
          <w:sz w:val="30"/>
          <w:szCs w:val="30"/>
          <w:highlight w:val="none"/>
        </w:rPr>
        <w:t>邀请函</w:t>
      </w:r>
    </w:p>
    <w:p>
      <w:pPr>
        <w:spacing w:line="720" w:lineRule="auto"/>
        <w:ind w:firstLine="630"/>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二、</w:t>
      </w:r>
      <w:r>
        <w:rPr>
          <w:rFonts w:hint="eastAsia" w:ascii="宋体" w:hAnsi="宋体" w:cs="宋体"/>
          <w:bCs/>
          <w:color w:val="000000"/>
          <w:sz w:val="30"/>
          <w:szCs w:val="30"/>
          <w:highlight w:val="none"/>
        </w:rPr>
        <w:t>投标供应商须知</w:t>
      </w:r>
    </w:p>
    <w:p>
      <w:pPr>
        <w:spacing w:line="720" w:lineRule="auto"/>
        <w:ind w:firstLine="630"/>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三、</w:t>
      </w:r>
      <w:r>
        <w:rPr>
          <w:rFonts w:hint="eastAsia" w:ascii="宋体" w:hAnsi="宋体" w:cs="宋体"/>
          <w:bCs/>
          <w:color w:val="000000"/>
          <w:sz w:val="30"/>
          <w:szCs w:val="30"/>
          <w:highlight w:val="none"/>
        </w:rPr>
        <w:t>采购需求</w:t>
      </w:r>
    </w:p>
    <w:p>
      <w:pPr>
        <w:spacing w:line="720" w:lineRule="auto"/>
        <w:ind w:firstLine="630"/>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四、</w:t>
      </w:r>
      <w:r>
        <w:rPr>
          <w:rFonts w:hint="eastAsia" w:ascii="宋体" w:hAnsi="宋体" w:cs="宋体"/>
          <w:bCs/>
          <w:color w:val="000000"/>
          <w:sz w:val="30"/>
          <w:szCs w:val="30"/>
          <w:highlight w:val="none"/>
        </w:rPr>
        <w:t xml:space="preserve"> 合同书（格式文本）</w:t>
      </w:r>
    </w:p>
    <w:p>
      <w:pPr>
        <w:spacing w:line="720" w:lineRule="auto"/>
        <w:ind w:firstLine="630"/>
        <w:rPr>
          <w:rFonts w:hint="eastAsia" w:ascii="宋体" w:hAnsi="宋体" w:cs="宋体"/>
          <w:bCs/>
          <w:color w:val="000000"/>
          <w:sz w:val="28"/>
          <w:szCs w:val="28"/>
          <w:highlight w:val="none"/>
        </w:rPr>
      </w:pPr>
      <w:r>
        <w:rPr>
          <w:rFonts w:hint="eastAsia" w:ascii="宋体" w:hAnsi="宋体" w:cs="宋体"/>
          <w:bCs/>
          <w:color w:val="000000"/>
          <w:sz w:val="30"/>
          <w:szCs w:val="30"/>
          <w:highlight w:val="none"/>
          <w:lang w:eastAsia="zh-CN"/>
        </w:rPr>
        <w:t>五、</w:t>
      </w:r>
      <w:r>
        <w:rPr>
          <w:rFonts w:hint="eastAsia" w:ascii="宋体" w:hAnsi="宋体" w:cs="宋体"/>
          <w:bCs/>
          <w:color w:val="000000"/>
          <w:sz w:val="30"/>
          <w:szCs w:val="30"/>
          <w:highlight w:val="none"/>
        </w:rPr>
        <w:t xml:space="preserve"> 附件（投标文件格式）</w:t>
      </w:r>
    </w:p>
    <w:p>
      <w:pPr>
        <w:widowControl/>
        <w:spacing w:line="360" w:lineRule="auto"/>
        <w:rPr>
          <w:rFonts w:hint="eastAsia" w:ascii="宋体" w:hAnsi="宋体" w:cs="宋体"/>
          <w:b/>
          <w:color w:val="000000"/>
          <w:sz w:val="24"/>
          <w:highlight w:val="none"/>
        </w:rPr>
      </w:pPr>
    </w:p>
    <w:p>
      <w:pPr>
        <w:widowControl/>
        <w:spacing w:line="360" w:lineRule="auto"/>
        <w:rPr>
          <w:rFonts w:hint="eastAsia" w:ascii="宋体" w:hAnsi="宋体" w:cs="宋体"/>
          <w:b/>
          <w:color w:val="000000"/>
          <w:sz w:val="24"/>
          <w:highlight w:val="none"/>
        </w:rPr>
      </w:pPr>
    </w:p>
    <w:p>
      <w:pPr>
        <w:widowControl/>
        <w:spacing w:line="360" w:lineRule="auto"/>
        <w:rPr>
          <w:rFonts w:hint="eastAsia" w:ascii="宋体" w:hAnsi="宋体" w:cs="宋体"/>
          <w:b/>
          <w:color w:val="000000"/>
          <w:sz w:val="24"/>
          <w:highlight w:val="none"/>
        </w:rPr>
      </w:pPr>
    </w:p>
    <w:p>
      <w:pPr>
        <w:widowControl/>
        <w:spacing w:line="360" w:lineRule="auto"/>
        <w:rPr>
          <w:rFonts w:hint="eastAsia" w:ascii="宋体" w:hAnsi="宋体" w:cs="宋体"/>
          <w:b/>
          <w:color w:val="000000"/>
          <w:sz w:val="24"/>
          <w:highlight w:val="none"/>
        </w:rPr>
      </w:pPr>
    </w:p>
    <w:p>
      <w:pPr>
        <w:widowControl/>
        <w:spacing w:line="360" w:lineRule="auto"/>
        <w:rPr>
          <w:rFonts w:hint="eastAsia" w:ascii="宋体" w:hAnsi="宋体" w:cs="宋体"/>
          <w:b/>
          <w:color w:val="000000"/>
          <w:sz w:val="24"/>
          <w:highlight w:val="none"/>
        </w:rPr>
      </w:pPr>
    </w:p>
    <w:p>
      <w:pPr>
        <w:widowControl/>
        <w:spacing w:before="470"/>
        <w:rPr>
          <w:rFonts w:hint="eastAsia" w:ascii="宋体" w:hAnsi="宋体" w:cs="宋体"/>
          <w:b/>
          <w:color w:val="000000"/>
          <w:sz w:val="24"/>
          <w:highlight w:val="none"/>
        </w:rPr>
      </w:pPr>
    </w:p>
    <w:p>
      <w:pPr>
        <w:spacing w:line="360" w:lineRule="auto"/>
        <w:jc w:val="center"/>
        <w:rPr>
          <w:rFonts w:hint="eastAsia" w:ascii="宋体" w:hAnsi="宋体" w:cs="宋体"/>
          <w:b/>
          <w:bCs/>
          <w:color w:val="000000"/>
          <w:sz w:val="32"/>
          <w:szCs w:val="32"/>
          <w:highlight w:val="none"/>
        </w:rPr>
        <w:sectPr>
          <w:headerReference r:id="rId3" w:type="default"/>
          <w:pgSz w:w="11906" w:h="16838"/>
          <w:pgMar w:top="1440" w:right="1440" w:bottom="1440" w:left="1327" w:header="851" w:footer="992" w:gutter="0"/>
          <w:cols w:space="1701" w:num="1"/>
          <w:docGrid w:linePitch="360" w:charSpace="0"/>
        </w:sectPr>
      </w:pPr>
    </w:p>
    <w:p>
      <w:pPr>
        <w:spacing w:line="360" w:lineRule="auto"/>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一、</w:t>
      </w:r>
      <w:r>
        <w:rPr>
          <w:rFonts w:hint="eastAsia" w:ascii="宋体" w:hAnsi="宋体" w:cs="宋体"/>
          <w:b/>
          <w:bCs/>
          <w:color w:val="000000"/>
          <w:sz w:val="32"/>
          <w:szCs w:val="32"/>
          <w:highlight w:val="none"/>
        </w:rPr>
        <w:t>投标邀请函</w:t>
      </w:r>
    </w:p>
    <w:p>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lang w:eastAsia="zh-CN"/>
        </w:rPr>
        <w:t>普信国际工程咨询有限公司</w:t>
      </w:r>
      <w:r>
        <w:rPr>
          <w:rFonts w:hint="eastAsia" w:ascii="宋体" w:hAnsi="宋体" w:cs="宋体"/>
          <w:bCs/>
          <w:color w:val="000000"/>
          <w:sz w:val="24"/>
          <w:highlight w:val="none"/>
        </w:rPr>
        <w:t>受</w:t>
      </w:r>
      <w:bookmarkStart w:id="1" w:name="OLE_LINK10"/>
      <w:r>
        <w:rPr>
          <w:rFonts w:hint="eastAsia" w:ascii="宋体" w:hAnsi="宋体" w:cs="宋体"/>
          <w:bCs/>
          <w:color w:val="000000"/>
          <w:sz w:val="24"/>
          <w:highlight w:val="none"/>
          <w:lang w:eastAsia="zh-CN"/>
        </w:rPr>
        <w:t>无锡市公安局梁溪分局</w:t>
      </w:r>
      <w:bookmarkEnd w:id="1"/>
      <w:r>
        <w:rPr>
          <w:rFonts w:hint="eastAsia" w:ascii="宋体" w:hAnsi="宋体" w:cs="宋体"/>
          <w:bCs/>
          <w:color w:val="000000"/>
          <w:sz w:val="24"/>
          <w:highlight w:val="none"/>
          <w:lang w:eastAsia="zh-CN"/>
        </w:rPr>
        <w:t>的</w:t>
      </w:r>
      <w:r>
        <w:rPr>
          <w:rFonts w:hint="eastAsia" w:ascii="宋体" w:hAnsi="宋体" w:cs="宋体"/>
          <w:bCs/>
          <w:color w:val="000000"/>
          <w:sz w:val="24"/>
          <w:highlight w:val="none"/>
        </w:rPr>
        <w:t>委托，就</w:t>
      </w:r>
      <w:r>
        <w:rPr>
          <w:rFonts w:hint="eastAsia" w:ascii="宋体" w:hAnsi="宋体" w:cs="宋体"/>
          <w:bCs/>
          <w:color w:val="000000"/>
          <w:sz w:val="24"/>
          <w:highlight w:val="none"/>
          <w:lang w:eastAsia="zh-CN"/>
        </w:rPr>
        <w:t>无锡市公安局梁溪分局食材供应项目</w:t>
      </w:r>
      <w:r>
        <w:rPr>
          <w:rFonts w:hint="eastAsia" w:ascii="宋体" w:hAnsi="宋体" w:cs="宋体"/>
          <w:bCs/>
          <w:color w:val="000000"/>
          <w:sz w:val="24"/>
          <w:highlight w:val="none"/>
        </w:rPr>
        <w:t>进行公开招标，欢迎你单位参加投标并提请注意下列附表中的相关事项：</w:t>
      </w:r>
    </w:p>
    <w:tbl>
      <w:tblPr>
        <w:tblStyle w:val="38"/>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6" w:hRule="atLeast"/>
        </w:trPr>
        <w:tc>
          <w:tcPr>
            <w:tcW w:w="667" w:type="dxa"/>
            <w:vAlign w:val="top"/>
          </w:tcPr>
          <w:p>
            <w:pPr>
              <w:rPr>
                <w:rFonts w:hint="eastAsia" w:ascii="宋体" w:hAnsi="宋体" w:cs="宋体"/>
                <w:bCs/>
                <w:color w:val="000000"/>
                <w:sz w:val="24"/>
                <w:highlight w:val="none"/>
              </w:rPr>
            </w:pPr>
            <w:r>
              <w:rPr>
                <w:rFonts w:hint="eastAsia" w:ascii="宋体" w:hAnsi="宋体" w:cs="宋体"/>
                <w:bCs/>
                <w:color w:val="000000"/>
                <w:szCs w:val="21"/>
                <w:highlight w:val="none"/>
              </w:rPr>
              <w:t>序号</w:t>
            </w:r>
          </w:p>
        </w:tc>
        <w:tc>
          <w:tcPr>
            <w:tcW w:w="8685"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内    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52"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8685" w:type="dxa"/>
            <w:vAlign w:val="center"/>
          </w:tcPr>
          <w:p>
            <w:pPr>
              <w:spacing w:line="360" w:lineRule="auto"/>
              <w:ind w:left="1680" w:hanging="1680"/>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采购项目名称：无锡市公安局梁溪分局食材供应项目</w:t>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采购项目编号：JSZC-320213-PXGJ-G2026-0039</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val="en-US" w:eastAsia="zh-CN"/>
              </w:rPr>
              <w:t xml:space="preserve"> </w:t>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 购 人：</w:t>
            </w:r>
            <w:r>
              <w:rPr>
                <w:rFonts w:hint="eastAsia" w:ascii="宋体" w:hAnsi="宋体" w:cs="宋体"/>
                <w:bCs/>
                <w:color w:val="000000"/>
                <w:sz w:val="24"/>
                <w:highlight w:val="none"/>
                <w:lang w:eastAsia="zh-CN"/>
              </w:rPr>
              <w:t>无锡市公安局梁溪分局</w:t>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采购方式：公开招标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12"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2</w:t>
            </w:r>
          </w:p>
        </w:tc>
        <w:tc>
          <w:tcPr>
            <w:tcW w:w="8685" w:type="dxa"/>
            <w:vAlign w:val="center"/>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采购代理机构：</w:t>
            </w:r>
            <w:r>
              <w:rPr>
                <w:rFonts w:hint="eastAsia" w:ascii="宋体" w:hAnsi="宋体" w:cs="宋体"/>
                <w:bCs/>
                <w:color w:val="000000"/>
                <w:sz w:val="24"/>
                <w:highlight w:val="none"/>
                <w:lang w:eastAsia="zh-CN"/>
              </w:rPr>
              <w:t>普信国际工程咨询有限公司</w:t>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地        址：</w:t>
            </w:r>
            <w:r>
              <w:rPr>
                <w:rFonts w:hint="eastAsia" w:ascii="宋体" w:hAnsi="宋体" w:eastAsia="宋体"/>
                <w:bCs/>
                <w:sz w:val="24"/>
                <w:szCs w:val="24"/>
                <w:highlight w:val="none"/>
              </w:rPr>
              <w:t>无锡市滨湖区蠡湖大道2018号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3</w:t>
            </w:r>
          </w:p>
        </w:tc>
        <w:tc>
          <w:tcPr>
            <w:tcW w:w="8685" w:type="dxa"/>
            <w:vAlign w:val="center"/>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项目概况、要求：</w:t>
            </w:r>
          </w:p>
          <w:p>
            <w:pPr>
              <w:spacing w:line="360" w:lineRule="auto"/>
              <w:rPr>
                <w:rFonts w:ascii="宋体" w:hAnsi="宋体" w:cs="宋体"/>
                <w:color w:val="000000"/>
                <w:sz w:val="24"/>
                <w:highlight w:val="none"/>
              </w:rPr>
            </w:pPr>
            <w:bookmarkStart w:id="2" w:name="OLE_LINK12"/>
            <w:r>
              <w:rPr>
                <w:rFonts w:hint="eastAsia" w:ascii="宋体" w:hAnsi="宋体" w:cs="宋体"/>
                <w:color w:val="000000"/>
                <w:sz w:val="24"/>
                <w:highlight w:val="none"/>
                <w:lang w:val="zh-CN"/>
              </w:rPr>
              <w:t>（</w:t>
            </w:r>
            <w:r>
              <w:rPr>
                <w:rFonts w:hint="eastAsia" w:ascii="宋体" w:hAnsi="宋体" w:cs="宋体"/>
                <w:color w:val="000000"/>
                <w:sz w:val="24"/>
                <w:highlight w:val="none"/>
              </w:rPr>
              <w:t>1</w:t>
            </w:r>
            <w:r>
              <w:rPr>
                <w:rFonts w:hint="eastAsia" w:ascii="宋体" w:hAnsi="宋体" w:cs="宋体"/>
                <w:color w:val="000000"/>
                <w:sz w:val="24"/>
                <w:highlight w:val="none"/>
                <w:lang w:val="zh-CN"/>
              </w:rPr>
              <w:t>）项目概况：</w:t>
            </w:r>
            <w:r>
              <w:rPr>
                <w:rFonts w:hint="eastAsia" w:ascii="宋体" w:hAnsi="宋体" w:cs="宋体"/>
                <w:bCs/>
                <w:sz w:val="24"/>
                <w:highlight w:val="none"/>
              </w:rPr>
              <w:t>无锡市公安局梁溪分局、梁溪区范围内派出所食材采购供货、配送及相关后续服务</w:t>
            </w:r>
            <w:r>
              <w:rPr>
                <w:rFonts w:hint="eastAsia" w:ascii="宋体" w:hAnsi="宋体" w:cs="宋体"/>
                <w:sz w:val="24"/>
                <w:highlight w:val="none"/>
                <w:lang w:val="zh-CN"/>
              </w:rPr>
              <w:t>。</w:t>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（2）</w:t>
            </w:r>
            <w:r>
              <w:rPr>
                <w:rFonts w:hint="eastAsia" w:ascii="宋体" w:hAnsi="宋体" w:cs="宋体"/>
                <w:bCs/>
                <w:sz w:val="24"/>
                <w:highlight w:val="none"/>
              </w:rPr>
              <w:t>服务期限：</w:t>
            </w:r>
            <w:r>
              <w:rPr>
                <w:rFonts w:hint="eastAsia" w:ascii="宋体" w:hAnsi="宋体" w:cs="宋体"/>
                <w:sz w:val="24"/>
                <w:highlight w:val="none"/>
              </w:rPr>
              <w:t>自合同签订生效之日起一年</w:t>
            </w:r>
            <w:r>
              <w:rPr>
                <w:rFonts w:hint="eastAsia" w:ascii="宋体" w:hAnsi="宋体"/>
                <w:bCs/>
                <w:sz w:val="24"/>
                <w:highlight w:val="none"/>
                <w:lang w:eastAsia="zh-CN"/>
              </w:rPr>
              <w:t>。</w:t>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w:t>
            </w:r>
            <w:r>
              <w:rPr>
                <w:rFonts w:hint="eastAsia" w:ascii="宋体" w:hAnsi="宋体" w:cs="宋体"/>
                <w:color w:val="000000"/>
                <w:sz w:val="24"/>
                <w:highlight w:val="none"/>
              </w:rPr>
              <w:t>3</w:t>
            </w:r>
            <w:r>
              <w:rPr>
                <w:rFonts w:hint="eastAsia" w:ascii="宋体" w:hAnsi="宋体" w:cs="宋体"/>
                <w:color w:val="000000"/>
                <w:sz w:val="24"/>
                <w:highlight w:val="none"/>
                <w:lang w:val="zh-CN"/>
              </w:rPr>
              <w:t>）</w:t>
            </w:r>
            <w:r>
              <w:rPr>
                <w:rFonts w:hint="eastAsia" w:ascii="宋体" w:hAnsi="宋体" w:cs="宋体"/>
                <w:sz w:val="24"/>
                <w:highlight w:val="none"/>
              </w:rPr>
              <w:t>质量标准：符合国家相关食品安全卫生标准</w:t>
            </w:r>
            <w:r>
              <w:rPr>
                <w:rFonts w:hint="eastAsia" w:ascii="宋体" w:hAnsi="宋体" w:cs="宋体"/>
                <w:sz w:val="24"/>
                <w:highlight w:val="none"/>
                <w:lang w:eastAsia="zh-CN"/>
              </w:rPr>
              <w:t>。</w:t>
            </w:r>
            <w:bookmarkEnd w:id="2"/>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w:t>
            </w:r>
            <w:r>
              <w:rPr>
                <w:rFonts w:hint="eastAsia" w:ascii="宋体" w:hAnsi="宋体"/>
                <w:bCs/>
                <w:sz w:val="24"/>
                <w:highlight w:val="none"/>
                <w:lang w:val="en-US" w:eastAsia="zh-CN"/>
              </w:rPr>
              <w:t>4</w:t>
            </w:r>
            <w:r>
              <w:rPr>
                <w:rFonts w:hint="eastAsia" w:ascii="宋体" w:hAnsi="宋体"/>
                <w:bCs/>
                <w:sz w:val="24"/>
                <w:highlight w:val="none"/>
                <w:lang w:eastAsia="zh-CN"/>
              </w:rPr>
              <w:t>）</w:t>
            </w:r>
            <w:r>
              <w:rPr>
                <w:rFonts w:hint="eastAsia" w:ascii="宋体" w:hAnsi="宋体" w:cs="宋体"/>
                <w:bCs/>
                <w:sz w:val="24"/>
                <w:highlight w:val="none"/>
              </w:rPr>
              <w:t>本项目</w:t>
            </w:r>
            <w:r>
              <w:rPr>
                <w:rFonts w:hint="eastAsia" w:ascii="宋体" w:hAnsi="宋体" w:cs="宋体"/>
                <w:bCs/>
                <w:sz w:val="24"/>
                <w:highlight w:val="none"/>
                <w:lang w:val="en-US" w:eastAsia="zh-CN"/>
              </w:rPr>
              <w:t>各标段</w:t>
            </w:r>
            <w:r>
              <w:rPr>
                <w:rFonts w:hint="eastAsia" w:ascii="宋体" w:hAnsi="宋体" w:cs="宋体"/>
                <w:bCs/>
                <w:sz w:val="24"/>
                <w:highlight w:val="none"/>
              </w:rPr>
              <w:t>是否</w:t>
            </w:r>
            <w:r>
              <w:rPr>
                <w:rFonts w:hint="eastAsia" w:ascii="宋体" w:hAnsi="宋体" w:cs="宋体"/>
                <w:bCs/>
                <w:sz w:val="24"/>
                <w:highlight w:val="none"/>
              </w:rPr>
              <w:t>专门面向中小企业</w:t>
            </w:r>
            <w:r>
              <w:rPr>
                <w:rFonts w:hint="eastAsia" w:ascii="宋体" w:hAnsi="宋体" w:cs="宋体"/>
                <w:sz w:val="24"/>
                <w:szCs w:val="24"/>
                <w:highlight w:val="none"/>
              </w:rPr>
              <w:t>（含监狱企业、残疾人福利性单位）采购</w:t>
            </w:r>
            <w:r>
              <w:rPr>
                <w:rFonts w:hint="eastAsia" w:ascii="宋体" w:hAnsi="宋体" w:cs="宋体"/>
                <w:bCs/>
                <w:sz w:val="24"/>
                <w:highlight w:val="none"/>
              </w:rPr>
              <w:t>：</w:t>
            </w:r>
            <w:r>
              <w:rPr>
                <w:rFonts w:hint="eastAsia" w:ascii="宋体" w:hAnsi="宋体" w:cs="宋体"/>
                <w:bCs/>
                <w:sz w:val="24"/>
                <w:highlight w:val="none"/>
                <w:lang w:val="en-US" w:eastAsia="zh-CN"/>
              </w:rPr>
              <w:t>是</w:t>
            </w:r>
            <w:r>
              <w:rPr>
                <w:rFonts w:hint="eastAsia" w:ascii="宋体" w:hAnsi="宋体" w:cs="宋体"/>
                <w:bCs/>
                <w:sz w:val="24"/>
                <w:highlight w:val="none"/>
                <w:lang w:eastAsia="zh-CN"/>
              </w:rPr>
              <w:t>。</w:t>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5</w:t>
            </w:r>
            <w:r>
              <w:rPr>
                <w:rFonts w:hint="eastAsia" w:ascii="宋体" w:hAnsi="宋体" w:cs="宋体"/>
                <w:bCs/>
                <w:color w:val="000000"/>
                <w:sz w:val="24"/>
                <w:highlight w:val="none"/>
                <w:lang w:eastAsia="zh-CN"/>
              </w:rPr>
              <w:t>）</w:t>
            </w:r>
            <w:r>
              <w:rPr>
                <w:rFonts w:hint="eastAsia" w:ascii="宋体" w:hAnsi="宋体" w:cs="宋体"/>
                <w:bCs/>
                <w:sz w:val="24"/>
                <w:highlight w:val="none"/>
              </w:rPr>
              <w:t>本项目标的所属行业：批发业。根据《中小企业划型标准规定》工信部联企业</w:t>
            </w:r>
            <w:r>
              <w:rPr>
                <w:rFonts w:hint="eastAsia" w:ascii="宋体" w:hAnsi="宋体" w:cs="宋体"/>
                <w:bCs/>
                <w:sz w:val="24"/>
                <w:highlight w:val="none"/>
                <w:lang w:eastAsia="zh-CN"/>
              </w:rPr>
              <w:t>〔2011〕</w:t>
            </w:r>
            <w:r>
              <w:rPr>
                <w:rFonts w:hint="eastAsia" w:ascii="宋体" w:hAnsi="宋体" w:cs="宋体"/>
                <w:bCs/>
                <w:sz w:val="24"/>
                <w:highlight w:val="none"/>
              </w:rPr>
              <w:t>300号规</w:t>
            </w:r>
            <w:r>
              <w:rPr>
                <w:rFonts w:hint="eastAsia" w:ascii="宋体" w:hAnsi="宋体" w:cs="宋体"/>
                <w:bCs/>
                <w:sz w:val="24"/>
                <w:highlight w:val="none"/>
              </w:rPr>
              <w:t>定，批发业：</w:t>
            </w:r>
            <w:r>
              <w:rPr>
                <w:rFonts w:hint="eastAsia" w:ascii="宋体" w:hAnsi="宋体" w:cs="宋体"/>
                <w:sz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4"/>
                <w:szCs w:val="24"/>
                <w:highlight w:val="none"/>
                <w:lang w:val="en-US" w:eastAsia="zh-CN"/>
              </w:rPr>
              <w:t>。</w:t>
            </w:r>
          </w:p>
          <w:p>
            <w:pPr>
              <w:spacing w:line="360" w:lineRule="auto"/>
              <w:rPr>
                <w:rFonts w:hint="eastAsia" w:ascii="宋体" w:hAnsi="宋体" w:cs="宋体"/>
                <w:color w:val="000000"/>
                <w:sz w:val="24"/>
                <w:highlight w:val="none"/>
                <w:lang w:eastAsia="zh-CN"/>
              </w:rPr>
            </w:pPr>
            <w:r>
              <w:rPr>
                <w:rFonts w:hint="eastAsia" w:ascii="宋体" w:hAnsi="宋体" w:cs="宋体"/>
                <w:bCs/>
                <w:sz w:val="24"/>
                <w:highlight w:val="none"/>
              </w:rPr>
              <w:t>（</w:t>
            </w:r>
            <w:r>
              <w:rPr>
                <w:rFonts w:hint="eastAsia" w:ascii="宋体" w:hAnsi="宋体" w:cs="宋体"/>
                <w:sz w:val="24"/>
                <w:highlight w:val="none"/>
              </w:rPr>
              <w:t>6）标段划分：本项目共分</w:t>
            </w:r>
            <w:r>
              <w:rPr>
                <w:rFonts w:hint="eastAsia" w:ascii="宋体" w:hAnsi="宋体" w:cs="宋体"/>
                <w:sz w:val="24"/>
                <w:highlight w:val="none"/>
                <w:lang w:val="en-US" w:eastAsia="zh-CN"/>
              </w:rPr>
              <w:t>3</w:t>
            </w:r>
            <w:r>
              <w:rPr>
                <w:rFonts w:hint="eastAsia" w:ascii="宋体" w:hAnsi="宋体" w:cs="宋体"/>
                <w:sz w:val="24"/>
                <w:highlight w:val="none"/>
              </w:rPr>
              <w:t>个标段。</w:t>
            </w:r>
          </w:p>
          <w:p>
            <w:pPr>
              <w:spacing w:line="360" w:lineRule="auto"/>
              <w:rPr>
                <w:rFonts w:hint="eastAsia" w:ascii="宋体" w:hAnsi="宋体" w:eastAsia="宋体" w:cs="宋体"/>
                <w:color w:val="000000"/>
                <w:sz w:val="24"/>
                <w:szCs w:val="24"/>
                <w:highlight w:val="none"/>
                <w:lang w:val="zh-CN"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lang w:eastAsia="zh-CN"/>
              </w:rPr>
              <w:t>）</w:t>
            </w:r>
            <w:r>
              <w:rPr>
                <w:rFonts w:hint="eastAsia" w:ascii="宋体" w:hAnsi="宋体" w:cs="宋体"/>
                <w:sz w:val="24"/>
                <w:highlight w:val="none"/>
                <w:lang w:val="zh-CN"/>
              </w:rPr>
              <w:t>项目采购预算</w:t>
            </w:r>
            <w:r>
              <w:rPr>
                <w:rFonts w:hint="eastAsia" w:ascii="宋体" w:hAnsi="宋体" w:eastAsia="宋体" w:cs="宋体"/>
                <w:sz w:val="24"/>
                <w:szCs w:val="24"/>
                <w:highlight w:val="none"/>
                <w:lang w:val="zh-CN"/>
              </w:rPr>
              <w:t>：</w:t>
            </w:r>
            <w:r>
              <w:rPr>
                <w:rFonts w:hint="eastAsia" w:ascii="宋体" w:hAnsi="宋体" w:eastAsia="宋体" w:cs="宋体"/>
                <w:bCs/>
                <w:sz w:val="24"/>
                <w:szCs w:val="24"/>
                <w:highlight w:val="none"/>
                <w:lang w:val="en-US" w:eastAsia="zh-CN"/>
              </w:rPr>
              <w:t>2</w:t>
            </w:r>
            <w:r>
              <w:rPr>
                <w:rFonts w:hint="eastAsia" w:ascii="宋体" w:hAnsi="宋体" w:cs="宋体"/>
                <w:bCs/>
                <w:sz w:val="24"/>
                <w:szCs w:val="24"/>
                <w:highlight w:val="none"/>
                <w:lang w:val="en-US" w:eastAsia="zh-CN"/>
              </w:rPr>
              <w:t>189</w:t>
            </w:r>
            <w:r>
              <w:rPr>
                <w:rFonts w:hint="eastAsia" w:ascii="宋体" w:hAnsi="宋体" w:eastAsia="宋体" w:cs="宋体"/>
                <w:sz w:val="24"/>
                <w:szCs w:val="24"/>
                <w:highlight w:val="none"/>
                <w:lang w:val="zh-CN"/>
              </w:rPr>
              <w:t>万元。</w:t>
            </w:r>
            <w:r>
              <w:rPr>
                <w:rFonts w:hint="eastAsia" w:ascii="宋体" w:hAnsi="宋体" w:eastAsia="宋体" w:cs="宋体"/>
                <w:bCs/>
                <w:sz w:val="24"/>
                <w:szCs w:val="24"/>
                <w:highlight w:val="none"/>
              </w:rPr>
              <w:t>其中1标段：</w:t>
            </w:r>
            <w:r>
              <w:rPr>
                <w:rFonts w:hint="eastAsia" w:ascii="宋体" w:hAnsi="宋体" w:cs="宋体"/>
                <w:bCs/>
                <w:sz w:val="24"/>
                <w:szCs w:val="24"/>
                <w:highlight w:val="none"/>
                <w:lang w:val="en-US" w:eastAsia="zh-CN"/>
              </w:rPr>
              <w:t>790</w:t>
            </w:r>
            <w:r>
              <w:rPr>
                <w:rFonts w:hint="eastAsia" w:ascii="宋体" w:hAnsi="宋体" w:eastAsia="宋体" w:cs="宋体"/>
                <w:bCs/>
                <w:sz w:val="24"/>
                <w:szCs w:val="24"/>
                <w:highlight w:val="none"/>
              </w:rPr>
              <w:t>万元；2标段：</w:t>
            </w:r>
            <w:r>
              <w:rPr>
                <w:rFonts w:hint="eastAsia" w:ascii="宋体" w:hAnsi="宋体" w:cs="宋体"/>
                <w:bCs/>
                <w:sz w:val="24"/>
                <w:szCs w:val="24"/>
                <w:highlight w:val="none"/>
                <w:lang w:val="en-US" w:eastAsia="zh-CN"/>
              </w:rPr>
              <w:t>739</w:t>
            </w:r>
            <w:r>
              <w:rPr>
                <w:rFonts w:hint="eastAsia" w:ascii="宋体" w:hAnsi="宋体" w:eastAsia="宋体" w:cs="宋体"/>
                <w:bCs/>
                <w:sz w:val="24"/>
                <w:szCs w:val="24"/>
                <w:highlight w:val="none"/>
              </w:rPr>
              <w:t>万元；3标段：</w:t>
            </w:r>
            <w:r>
              <w:rPr>
                <w:rFonts w:hint="eastAsia" w:ascii="宋体" w:hAnsi="宋体" w:cs="宋体"/>
                <w:bCs/>
                <w:sz w:val="24"/>
                <w:szCs w:val="24"/>
                <w:highlight w:val="none"/>
                <w:lang w:val="en-US" w:eastAsia="zh-CN"/>
              </w:rPr>
              <w:t>66</w:t>
            </w:r>
            <w:r>
              <w:rPr>
                <w:rFonts w:hint="eastAsia" w:ascii="宋体" w:hAnsi="宋体" w:eastAsia="宋体" w:cs="宋体"/>
                <w:bCs/>
                <w:sz w:val="24"/>
                <w:szCs w:val="24"/>
                <w:highlight w:val="none"/>
              </w:rPr>
              <w:t>0万元。</w:t>
            </w:r>
          </w:p>
          <w:p>
            <w:pPr>
              <w:widowControl/>
              <w:spacing w:line="360" w:lineRule="auto"/>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lang w:val="zh-CN"/>
              </w:rPr>
              <w:t>）</w:t>
            </w:r>
            <w:r>
              <w:rPr>
                <w:rFonts w:hint="eastAsia" w:ascii="宋体" w:hAnsi="宋体" w:cs="宋体"/>
                <w:color w:val="000000"/>
                <w:sz w:val="24"/>
                <w:szCs w:val="24"/>
                <w:highlight w:val="none"/>
                <w:lang w:val="en-US" w:eastAsia="zh-CN"/>
              </w:rPr>
              <w:t>本项目设</w:t>
            </w:r>
            <w:r>
              <w:rPr>
                <w:rFonts w:hint="eastAsia" w:ascii="宋体" w:hAnsi="宋体" w:cs="宋体"/>
                <w:sz w:val="24"/>
                <w:highlight w:val="none"/>
              </w:rPr>
              <w:t>最高限价：</w:t>
            </w:r>
            <w:r>
              <w:rPr>
                <w:rFonts w:hint="eastAsia" w:ascii="宋体" w:hAnsi="宋体" w:eastAsia="宋体" w:cs="宋体"/>
                <w:bCs/>
                <w:sz w:val="24"/>
                <w:szCs w:val="24"/>
                <w:highlight w:val="none"/>
                <w:lang w:val="en-US" w:eastAsia="zh-CN"/>
              </w:rPr>
              <w:t>2</w:t>
            </w:r>
            <w:r>
              <w:rPr>
                <w:rFonts w:hint="eastAsia" w:ascii="宋体" w:hAnsi="宋体" w:cs="宋体"/>
                <w:bCs/>
                <w:sz w:val="24"/>
                <w:szCs w:val="24"/>
                <w:highlight w:val="none"/>
                <w:lang w:val="en-US" w:eastAsia="zh-CN"/>
              </w:rPr>
              <w:t>173</w:t>
            </w:r>
            <w:r>
              <w:rPr>
                <w:rFonts w:hint="eastAsia" w:ascii="宋体" w:hAnsi="宋体" w:cs="宋体"/>
                <w:sz w:val="24"/>
                <w:highlight w:val="none"/>
              </w:rPr>
              <w:t>万元</w:t>
            </w:r>
            <w:r>
              <w:rPr>
                <w:rFonts w:hint="eastAsia" w:ascii="宋体" w:hAnsi="宋体" w:cs="宋体"/>
                <w:sz w:val="24"/>
                <w:highlight w:val="none"/>
              </w:rPr>
              <w:t>。</w:t>
            </w:r>
            <w:r>
              <w:rPr>
                <w:rFonts w:hint="eastAsia" w:ascii="宋体" w:hAnsi="宋体" w:eastAsia="宋体" w:cs="宋体"/>
                <w:bCs/>
                <w:sz w:val="24"/>
                <w:szCs w:val="24"/>
                <w:highlight w:val="none"/>
              </w:rPr>
              <w:t>其中1标段：</w:t>
            </w:r>
            <w:r>
              <w:rPr>
                <w:rFonts w:hint="eastAsia" w:ascii="宋体" w:hAnsi="宋体" w:cs="宋体"/>
                <w:bCs/>
                <w:sz w:val="24"/>
                <w:szCs w:val="24"/>
                <w:highlight w:val="none"/>
                <w:lang w:val="en-US" w:eastAsia="zh-CN"/>
              </w:rPr>
              <w:t>784</w:t>
            </w:r>
            <w:r>
              <w:rPr>
                <w:rFonts w:hint="eastAsia" w:ascii="宋体" w:hAnsi="宋体" w:eastAsia="宋体" w:cs="宋体"/>
                <w:bCs/>
                <w:sz w:val="24"/>
                <w:szCs w:val="24"/>
                <w:highlight w:val="none"/>
              </w:rPr>
              <w:t>万元；2标段：</w:t>
            </w:r>
            <w:r>
              <w:rPr>
                <w:rFonts w:hint="eastAsia" w:ascii="宋体" w:hAnsi="宋体" w:cs="宋体"/>
                <w:bCs/>
                <w:sz w:val="24"/>
                <w:szCs w:val="24"/>
                <w:highlight w:val="none"/>
                <w:lang w:val="en-US" w:eastAsia="zh-CN"/>
              </w:rPr>
              <w:t>734</w:t>
            </w:r>
            <w:r>
              <w:rPr>
                <w:rFonts w:hint="eastAsia" w:ascii="宋体" w:hAnsi="宋体" w:eastAsia="宋体" w:cs="宋体"/>
                <w:bCs/>
                <w:sz w:val="24"/>
                <w:szCs w:val="24"/>
                <w:highlight w:val="none"/>
              </w:rPr>
              <w:t>万元；3标段：</w:t>
            </w:r>
            <w:r>
              <w:rPr>
                <w:rFonts w:hint="eastAsia" w:ascii="宋体" w:hAnsi="宋体" w:cs="宋体"/>
                <w:bCs/>
                <w:sz w:val="24"/>
                <w:szCs w:val="24"/>
                <w:highlight w:val="none"/>
                <w:lang w:val="en-US" w:eastAsia="zh-CN"/>
              </w:rPr>
              <w:t>655</w:t>
            </w:r>
            <w:r>
              <w:rPr>
                <w:rFonts w:hint="eastAsia" w:ascii="宋体" w:hAnsi="宋体" w:eastAsia="宋体" w:cs="宋体"/>
                <w:bCs/>
                <w:sz w:val="24"/>
                <w:szCs w:val="24"/>
                <w:highlight w:val="none"/>
              </w:rPr>
              <w:t>万元。</w:t>
            </w:r>
          </w:p>
          <w:p>
            <w:pPr>
              <w:widowControl/>
              <w:spacing w:line="360" w:lineRule="auto"/>
              <w:jc w:val="left"/>
              <w:rPr>
                <w:rFonts w:hint="eastAsia" w:ascii="宋体" w:hAnsi="宋体" w:eastAsia="宋体" w:cs="宋体"/>
                <w:bCs/>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w:t>
            </w:r>
            <w:r>
              <w:rPr>
                <w:rFonts w:hint="eastAsia" w:ascii="宋体" w:hAnsi="宋体" w:eastAsia="宋体" w:cs="宋体"/>
                <w:bCs/>
                <w:sz w:val="24"/>
                <w:szCs w:val="24"/>
                <w:highlight w:val="none"/>
              </w:rPr>
              <w:t>本项目报价采用优惠率（折扣率=1－优惠率</w:t>
            </w:r>
            <w:r>
              <w:rPr>
                <w:rFonts w:hint="eastAsia" w:ascii="宋体" w:hAnsi="宋体" w:eastAsia="宋体" w:cs="宋体"/>
                <w:bCs/>
                <w:sz w:val="24"/>
                <w:szCs w:val="24"/>
                <w:highlight w:val="none"/>
                <w:lang w:val="en-US" w:eastAsia="zh-CN"/>
              </w:rPr>
              <w:t>），本</w:t>
            </w:r>
            <w:r>
              <w:rPr>
                <w:rFonts w:hint="eastAsia" w:ascii="宋体" w:hAnsi="宋体" w:eastAsia="宋体" w:cs="宋体"/>
                <w:bCs/>
                <w:sz w:val="24"/>
                <w:szCs w:val="24"/>
                <w:highlight w:val="none"/>
                <w:lang w:val="en-US" w:eastAsia="zh-CN"/>
              </w:rPr>
              <w:t>项目最高折扣率：100%，投标供应商投标折扣率不得超过上述最高折扣率，否则按无效标处理</w:t>
            </w:r>
            <w:r>
              <w:rPr>
                <w:rFonts w:hint="eastAsia" w:ascii="宋体" w:hAnsi="宋体" w:eastAsia="宋体" w:cs="宋体"/>
                <w:bCs/>
                <w:sz w:val="24"/>
                <w:szCs w:val="24"/>
                <w:highlight w:val="none"/>
              </w:rPr>
              <w:t>。</w:t>
            </w:r>
          </w:p>
          <w:p>
            <w:pPr>
              <w:widowControl/>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1标段：南禅寺派出所、清名桥派出所、迎龙桥派出所（AB区）、金星派出所、扬名派出所、金匮派出所、南长街派出所、广益派出所、车站派出所、通江派出所。</w:t>
            </w:r>
          </w:p>
          <w:p>
            <w:pPr>
              <w:widowControl/>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2标段：北大街派出所（含吴桥派出所）、黄巷派出所、瞻江派出所、山北派出所（AB区）、惠山派出所、崇安寺派出所、中山路派出所、上马墩派出所。</w:t>
            </w:r>
          </w:p>
          <w:p>
            <w:pPr>
              <w:widowControl/>
              <w:spacing w:line="360" w:lineRule="auto"/>
              <w:jc w:val="left"/>
              <w:rPr>
                <w:rFonts w:hint="eastAsia" w:ascii="宋体" w:hAnsi="宋体" w:eastAsia="宋体" w:cs="宋体"/>
                <w:sz w:val="24"/>
                <w:highlight w:val="none"/>
              </w:rPr>
            </w:pPr>
            <w:r>
              <w:rPr>
                <w:rFonts w:hint="eastAsia" w:ascii="宋体" w:hAnsi="宋体" w:cs="宋体"/>
                <w:sz w:val="24"/>
                <w:highlight w:val="none"/>
                <w:lang w:val="en-US" w:eastAsia="zh-CN"/>
              </w:rPr>
              <w:t>3</w:t>
            </w:r>
            <w:r>
              <w:rPr>
                <w:rFonts w:hint="eastAsia" w:ascii="宋体" w:hAnsi="宋体" w:eastAsia="宋体" w:cs="宋体"/>
                <w:sz w:val="24"/>
                <w:highlight w:val="none"/>
              </w:rPr>
              <w:t>标段：梁溪分局A区、巡特警大队（AB区）。</w:t>
            </w:r>
          </w:p>
          <w:p>
            <w:pPr>
              <w:widowControl/>
              <w:spacing w:line="360" w:lineRule="auto"/>
              <w:jc w:val="left"/>
              <w:rPr>
                <w:rFonts w:hint="eastAsia" w:ascii="宋体" w:hAnsi="宋体" w:eastAsia="宋体" w:cs="宋体"/>
                <w:b/>
                <w:sz w:val="24"/>
                <w:szCs w:val="22"/>
                <w:highlight w:val="none"/>
              </w:rPr>
            </w:pPr>
            <w:r>
              <w:rPr>
                <w:rFonts w:hint="eastAsia" w:ascii="宋体" w:hAnsi="宋体" w:eastAsia="宋体" w:cs="宋体"/>
                <w:b/>
                <w:bCs/>
                <w:sz w:val="24"/>
                <w:highlight w:val="none"/>
              </w:rPr>
              <w:t>注：（1）</w:t>
            </w:r>
            <w:r>
              <w:rPr>
                <w:rFonts w:hint="eastAsia" w:ascii="宋体" w:hAnsi="宋体" w:eastAsia="宋体" w:cs="宋体"/>
                <w:b/>
                <w:sz w:val="24"/>
                <w:szCs w:val="22"/>
                <w:highlight w:val="none"/>
              </w:rPr>
              <w:t>每标段报价折扣率不能超过最高限价折扣率100%，否则按无效投标文件处理。</w:t>
            </w:r>
          </w:p>
          <w:p>
            <w:pPr>
              <w:widowControl/>
              <w:spacing w:line="360" w:lineRule="auto"/>
              <w:jc w:val="left"/>
              <w:rPr>
                <w:rFonts w:hint="eastAsia" w:ascii="宋体" w:hAnsi="宋体" w:eastAsia="宋体" w:cs="宋体"/>
                <w:b/>
                <w:bCs/>
                <w:sz w:val="24"/>
                <w:highlight w:val="none"/>
              </w:rPr>
            </w:pPr>
            <w:r>
              <w:rPr>
                <w:rFonts w:hint="eastAsia" w:ascii="宋体" w:hAnsi="宋体" w:eastAsia="宋体" w:cs="宋体"/>
                <w:b/>
                <w:bCs/>
                <w:sz w:val="24"/>
                <w:highlight w:val="none"/>
              </w:rPr>
              <w:t>（2）本次招标共</w:t>
            </w:r>
            <w:r>
              <w:rPr>
                <w:rFonts w:hint="eastAsia" w:ascii="宋体" w:hAnsi="宋体" w:cs="宋体"/>
                <w:b/>
                <w:bCs/>
                <w:sz w:val="24"/>
                <w:highlight w:val="none"/>
                <w:lang w:val="en-US" w:eastAsia="zh-CN"/>
              </w:rPr>
              <w:t>三</w:t>
            </w:r>
            <w:r>
              <w:rPr>
                <w:rFonts w:hint="eastAsia" w:ascii="宋体" w:hAnsi="宋体" w:eastAsia="宋体" w:cs="宋体"/>
                <w:b/>
                <w:bCs/>
                <w:sz w:val="24"/>
                <w:highlight w:val="none"/>
              </w:rPr>
              <w:t>个标段，投标供应商对</w:t>
            </w:r>
            <w:r>
              <w:rPr>
                <w:rFonts w:hint="eastAsia" w:ascii="宋体" w:hAnsi="宋体" w:cs="宋体"/>
                <w:b/>
                <w:bCs/>
                <w:sz w:val="24"/>
                <w:highlight w:val="none"/>
                <w:lang w:val="en-US" w:eastAsia="zh-CN"/>
              </w:rPr>
              <w:t>三</w:t>
            </w:r>
            <w:r>
              <w:rPr>
                <w:rFonts w:hint="eastAsia" w:ascii="宋体" w:hAnsi="宋体" w:eastAsia="宋体" w:cs="宋体"/>
                <w:b/>
                <w:bCs/>
                <w:sz w:val="24"/>
                <w:highlight w:val="none"/>
              </w:rPr>
              <w:t>个标段均可投标，但只能中其中一个标段，由评分排名第一的供应商中标。评分排名均第一的情况下，按投标供应商在投标文件中承诺的中标优先顺序确定中标标段。如某标段排名第一的供应商已经中了其他标段，则该标段由排名第二的供应商中标，</w:t>
            </w:r>
            <w:r>
              <w:rPr>
                <w:rFonts w:hint="eastAsia" w:ascii="宋体" w:hAnsi="宋体" w:cs="宋体"/>
                <w:b/>
                <w:sz w:val="24"/>
                <w:szCs w:val="22"/>
                <w:highlight w:val="none"/>
                <w:lang w:val="en-US" w:eastAsia="zh-CN"/>
              </w:rPr>
              <w:t>以此</w:t>
            </w:r>
            <w:r>
              <w:rPr>
                <w:rFonts w:hint="eastAsia" w:ascii="宋体" w:hAnsi="宋体" w:eastAsia="宋体" w:cs="宋体"/>
                <w:b/>
                <w:sz w:val="24"/>
                <w:szCs w:val="22"/>
                <w:highlight w:val="none"/>
              </w:rPr>
              <w:t>类推。</w:t>
            </w:r>
          </w:p>
          <w:p>
            <w:pPr>
              <w:spacing w:line="360" w:lineRule="auto"/>
              <w:rPr>
                <w:rFonts w:hint="eastAsia" w:ascii="宋体" w:hAnsi="宋体" w:cs="宋体"/>
                <w:color w:val="000000"/>
                <w:highlight w:val="none"/>
              </w:rPr>
            </w:pPr>
            <w:r>
              <w:rPr>
                <w:rFonts w:hint="eastAsia" w:ascii="宋体" w:hAnsi="宋体" w:eastAsia="宋体" w:cs="宋体"/>
                <w:b/>
                <w:bCs/>
                <w:sz w:val="24"/>
                <w:highlight w:val="none"/>
              </w:rPr>
              <w:t>（3）</w:t>
            </w:r>
            <w:r>
              <w:rPr>
                <w:rFonts w:hint="eastAsia" w:ascii="宋体" w:hAnsi="宋体" w:cs="宋体"/>
                <w:b/>
                <w:bCs/>
                <w:sz w:val="24"/>
                <w:highlight w:val="none"/>
                <w:lang w:val="en-US" w:eastAsia="zh-CN"/>
              </w:rPr>
              <w:t>三</w:t>
            </w:r>
            <w:r>
              <w:rPr>
                <w:rFonts w:hint="eastAsia" w:ascii="宋体" w:hAnsi="宋体" w:eastAsia="宋体" w:cs="宋体"/>
                <w:b/>
                <w:bCs/>
                <w:sz w:val="24"/>
                <w:highlight w:val="none"/>
              </w:rPr>
              <w:t>个标段的被授权代表可为同一人。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0"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4</w:t>
            </w:r>
          </w:p>
        </w:tc>
        <w:tc>
          <w:tcPr>
            <w:tcW w:w="8685" w:type="dxa"/>
            <w:vAlign w:val="center"/>
          </w:tcPr>
          <w:p>
            <w:pPr>
              <w:widowControl/>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投标供应商条件：投标供应商参加本次政府采购活动除应当符合《中华人民共和国政府采购法》第二十二条的规定外，还必须具备以下条件：</w:t>
            </w:r>
          </w:p>
          <w:p>
            <w:pPr>
              <w:widowControl/>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1、投标供应商</w:t>
            </w:r>
            <w:r>
              <w:rPr>
                <w:rFonts w:hint="eastAsia" w:ascii="宋体" w:hAnsi="宋体" w:eastAsia="宋体" w:cs="宋体"/>
                <w:bCs/>
                <w:color w:val="000000"/>
                <w:sz w:val="24"/>
                <w:highlight w:val="none"/>
                <w:lang w:val="zh-CN"/>
              </w:rPr>
              <w:t>应为中国大陆境内合法注册，具有独立法人资格的法人、其他组织或者自然人，具有独立签订合同的权利和良好履行合同的能力，企业财务状况良好；</w:t>
            </w:r>
          </w:p>
          <w:p>
            <w:pPr>
              <w:widowControl/>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2、</w:t>
            </w:r>
            <w:r>
              <w:rPr>
                <w:rFonts w:hint="eastAsia" w:ascii="宋体" w:hAnsi="宋体" w:cs="宋体"/>
                <w:bCs/>
                <w:sz w:val="24"/>
                <w:szCs w:val="24"/>
                <w:highlight w:val="none"/>
              </w:rPr>
              <w:t>投标供应商须具备有效的《食品生产许可证》或《食品经营许可证》</w:t>
            </w:r>
            <w:r>
              <w:rPr>
                <w:rFonts w:hint="eastAsia" w:ascii="宋体" w:hAnsi="宋体" w:cs="宋体"/>
                <w:bCs/>
                <w:sz w:val="24"/>
                <w:szCs w:val="24"/>
                <w:highlight w:val="none"/>
                <w:lang w:eastAsia="zh-CN"/>
              </w:rPr>
              <w:t>；</w:t>
            </w:r>
          </w:p>
          <w:p>
            <w:pPr>
              <w:widowControl/>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3、</w:t>
            </w:r>
            <w:r>
              <w:rPr>
                <w:rFonts w:hint="eastAsia" w:ascii="宋体" w:hAnsi="宋体" w:eastAsia="宋体" w:cs="宋体"/>
                <w:bCs/>
                <w:color w:val="000000"/>
                <w:sz w:val="24"/>
                <w:highlight w:val="none"/>
              </w:rPr>
              <w:t>未被“信用中国”网站（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highlight w:val="none"/>
              </w:rPr>
              <w:t>www.creditchina.gov.cn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）列入失信被执行人、重大税收违法案件</w:t>
            </w:r>
            <w:r>
              <w:rPr>
                <w:rFonts w:hint="eastAsia" w:ascii="宋体" w:hAnsi="宋体" w:eastAsia="宋体" w:cs="宋体"/>
                <w:color w:val="000000"/>
                <w:sz w:val="24"/>
                <w:highlight w:val="none"/>
              </w:rPr>
              <w:t>失信主体</w:t>
            </w:r>
            <w:r>
              <w:rPr>
                <w:rFonts w:hint="eastAsia" w:ascii="宋体" w:hAnsi="宋体" w:eastAsia="宋体" w:cs="宋体"/>
                <w:bCs/>
                <w:color w:val="000000"/>
                <w:sz w:val="24"/>
                <w:highlight w:val="none"/>
              </w:rPr>
              <w:t>、政府采购严重失信行为记录名单；</w:t>
            </w:r>
          </w:p>
          <w:p>
            <w:pPr>
              <w:spacing w:line="360" w:lineRule="auto"/>
              <w:rPr>
                <w:rFonts w:hint="eastAsia" w:ascii="宋体" w:hAnsi="宋体" w:eastAsia="宋体" w:cs="宋体"/>
                <w:bCs/>
                <w:color w:val="000000"/>
                <w:sz w:val="24"/>
                <w:highlight w:val="none"/>
                <w:lang w:val="zh-CN"/>
              </w:rPr>
            </w:pP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zh-CN"/>
              </w:rPr>
              <w:t>、</w:t>
            </w: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eastAsia="宋体" w:cs="宋体"/>
                <w:bCs/>
                <w:color w:val="000000"/>
                <w:sz w:val="24"/>
                <w:szCs w:val="24"/>
                <w:highlight w:val="none"/>
              </w:rPr>
              <w:t>项目负责人必须为投标供应商企业在职员工，需提供</w:t>
            </w:r>
            <w:r>
              <w:rPr>
                <w:rFonts w:hint="eastAsia" w:ascii="宋体" w:hAnsi="宋体" w:eastAsia="宋体" w:cs="宋体"/>
                <w:color w:val="000000"/>
                <w:sz w:val="24"/>
                <w:szCs w:val="24"/>
                <w:highlight w:val="none"/>
              </w:rPr>
              <w:t>由法定的社保收缴部门出具</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color w:val="000000"/>
                <w:sz w:val="24"/>
                <w:szCs w:val="24"/>
                <w:highlight w:val="none"/>
              </w:rPr>
              <w:t>的投标供应商依法为其缴纳社会保险证明</w:t>
            </w:r>
            <w:r>
              <w:rPr>
                <w:rFonts w:hint="eastAsia" w:ascii="宋体" w:hAnsi="宋体" w:eastAsia="宋体" w:cs="宋体"/>
                <w:bCs/>
                <w:color w:val="000000"/>
                <w:sz w:val="24"/>
                <w:szCs w:val="24"/>
                <w:highlight w:val="none"/>
              </w:rPr>
              <w:t>；</w:t>
            </w:r>
          </w:p>
          <w:p>
            <w:pPr>
              <w:pStyle w:val="485"/>
              <w:spacing w:line="360" w:lineRule="auto"/>
              <w:rPr>
                <w:rFonts w:hint="eastAsia" w:ascii="宋体" w:hAnsi="宋体" w:eastAsia="宋体" w:cs="宋体"/>
                <w:bCs/>
                <w:color w:val="000000"/>
                <w:highlight w:val="none"/>
              </w:rPr>
            </w:pPr>
            <w:r>
              <w:rPr>
                <w:rFonts w:hint="eastAsia" w:hAnsi="宋体" w:cs="宋体"/>
                <w:bCs/>
                <w:color w:val="000000"/>
                <w:highlight w:val="none"/>
                <w:lang w:val="en-US" w:eastAsia="zh-CN"/>
              </w:rPr>
              <w:t>5</w:t>
            </w:r>
            <w:r>
              <w:rPr>
                <w:rFonts w:hint="eastAsia" w:ascii="宋体" w:hAnsi="宋体" w:eastAsia="宋体" w:cs="宋体"/>
                <w:bCs/>
                <w:color w:val="000000"/>
                <w:highlight w:val="none"/>
              </w:rPr>
              <w:t xml:space="preserve">、本项目不接受联合体投标。 </w:t>
            </w:r>
          </w:p>
          <w:p>
            <w:pPr>
              <w:widowControl/>
              <w:spacing w:line="360" w:lineRule="auto"/>
              <w:rPr>
                <w:rFonts w:hint="eastAsia" w:ascii="宋体" w:hAnsi="宋体" w:cs="宋体"/>
                <w:color w:val="000000"/>
                <w:highlight w:val="none"/>
              </w:rPr>
            </w:pPr>
            <w:r>
              <w:rPr>
                <w:rFonts w:hint="eastAsia" w:ascii="宋体" w:hAnsi="宋体" w:eastAsia="宋体" w:cs="宋体"/>
                <w:bCs/>
                <w:color w:val="000000"/>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2"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5</w:t>
            </w:r>
          </w:p>
        </w:tc>
        <w:tc>
          <w:tcPr>
            <w:tcW w:w="8685" w:type="dxa"/>
            <w:vAlign w:val="center"/>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资金来源：财政资金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8"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6</w:t>
            </w:r>
          </w:p>
        </w:tc>
        <w:tc>
          <w:tcPr>
            <w:tcW w:w="8685" w:type="dxa"/>
            <w:vAlign w:val="top"/>
          </w:tcPr>
          <w:p>
            <w:pPr>
              <w:widowControl/>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招标文件</w:t>
            </w:r>
            <w:r>
              <w:rPr>
                <w:rFonts w:hint="eastAsia" w:ascii="宋体" w:hAnsi="宋体" w:eastAsia="宋体" w:cs="宋体"/>
                <w:b/>
                <w:bCs/>
                <w:color w:val="000000"/>
                <w:sz w:val="24"/>
                <w:highlight w:val="none"/>
              </w:rPr>
              <w:t>获取信息：</w:t>
            </w:r>
          </w:p>
          <w:p>
            <w:pPr>
              <w:pStyle w:val="485"/>
              <w:spacing w:line="360" w:lineRule="auto"/>
              <w:rPr>
                <w:rFonts w:hint="eastAsia" w:ascii="宋体" w:hAnsi="宋体" w:eastAsia="宋体" w:cs="宋体"/>
                <w:b w:val="0"/>
                <w:bCs/>
                <w:color w:val="000000"/>
                <w:szCs w:val="24"/>
                <w:highlight w:val="none"/>
              </w:rPr>
            </w:pPr>
            <w:r>
              <w:rPr>
                <w:rFonts w:hint="eastAsia" w:ascii="宋体" w:hAnsi="宋体" w:eastAsia="宋体" w:cs="宋体"/>
                <w:b w:val="0"/>
                <w:bCs/>
                <w:color w:val="000000"/>
                <w:szCs w:val="24"/>
                <w:highlight w:val="none"/>
              </w:rPr>
              <w:t>1、</w:t>
            </w:r>
            <w:r>
              <w:rPr>
                <w:rFonts w:hint="eastAsia" w:ascii="宋体" w:hAnsi="宋体" w:eastAsia="宋体" w:cs="宋体"/>
                <w:b w:val="0"/>
                <w:bCs/>
                <w:color w:val="000000"/>
                <w:highlight w:val="none"/>
                <w:lang w:eastAsia="zh-CN"/>
              </w:rPr>
              <w:t>招标文件</w:t>
            </w:r>
            <w:r>
              <w:rPr>
                <w:rFonts w:hint="eastAsia" w:ascii="宋体" w:hAnsi="宋体" w:eastAsia="宋体" w:cs="宋体"/>
                <w:b w:val="0"/>
                <w:bCs/>
                <w:color w:val="000000"/>
                <w:szCs w:val="24"/>
                <w:highlight w:val="none"/>
              </w:rPr>
              <w:t>获取期限：</w:t>
            </w:r>
            <w:r>
              <w:rPr>
                <w:rFonts w:hint="eastAsia" w:ascii="宋体" w:hAnsi="宋体" w:eastAsia="宋体" w:cs="宋体"/>
                <w:b w:val="0"/>
                <w:bCs/>
                <w:color w:val="000000"/>
                <w:sz w:val="24"/>
                <w:highlight w:val="none"/>
              </w:rPr>
              <w:t>20</w:t>
            </w:r>
            <w:r>
              <w:rPr>
                <w:rFonts w:hint="eastAsia" w:ascii="宋体" w:hAnsi="宋体" w:eastAsia="宋体" w:cs="宋体"/>
                <w:b w:val="0"/>
                <w:bCs/>
                <w:color w:val="000000"/>
                <w:sz w:val="24"/>
                <w:highlight w:val="none"/>
                <w:lang w:val="en-US" w:eastAsia="zh-CN"/>
              </w:rPr>
              <w:t>26</w:t>
            </w:r>
            <w:r>
              <w:rPr>
                <w:rFonts w:hint="eastAsia" w:ascii="宋体" w:hAnsi="宋体" w:eastAsia="宋体" w:cs="宋体"/>
                <w:b w:val="0"/>
                <w:bCs/>
                <w:color w:val="000000"/>
                <w:sz w:val="24"/>
                <w:highlight w:val="none"/>
              </w:rPr>
              <w:t>年</w:t>
            </w:r>
            <w:r>
              <w:rPr>
                <w:rFonts w:hint="eastAsia" w:hAnsi="宋体" w:cs="宋体"/>
                <w:b w:val="0"/>
                <w:bCs/>
                <w:color w:val="000000"/>
                <w:sz w:val="24"/>
                <w:highlight w:val="none"/>
                <w:lang w:val="en-US" w:eastAsia="zh-CN"/>
              </w:rPr>
              <w:t>5</w:t>
            </w:r>
            <w:r>
              <w:rPr>
                <w:rFonts w:hint="eastAsia" w:ascii="宋体" w:hAnsi="宋体" w:eastAsia="宋体" w:cs="宋体"/>
                <w:b w:val="0"/>
                <w:bCs/>
                <w:color w:val="000000"/>
                <w:sz w:val="24"/>
                <w:highlight w:val="none"/>
              </w:rPr>
              <w:t>月</w:t>
            </w:r>
            <w:r>
              <w:rPr>
                <w:rFonts w:hint="eastAsia" w:hAnsi="宋体" w:cs="宋体"/>
                <w:b w:val="0"/>
                <w:bCs/>
                <w:color w:val="000000"/>
                <w:sz w:val="24"/>
                <w:highlight w:val="none"/>
                <w:lang w:val="en-US" w:eastAsia="zh-CN"/>
              </w:rPr>
              <w:t>29</w:t>
            </w:r>
            <w:r>
              <w:rPr>
                <w:rFonts w:hint="eastAsia" w:ascii="宋体" w:hAnsi="宋体" w:eastAsia="宋体" w:cs="宋体"/>
                <w:b w:val="0"/>
                <w:bCs/>
                <w:color w:val="000000"/>
                <w:sz w:val="24"/>
                <w:highlight w:val="none"/>
              </w:rPr>
              <w:t>日至20</w:t>
            </w:r>
            <w:r>
              <w:rPr>
                <w:rFonts w:hint="eastAsia" w:ascii="宋体" w:hAnsi="宋体" w:eastAsia="宋体" w:cs="宋体"/>
                <w:b w:val="0"/>
                <w:bCs/>
                <w:color w:val="000000"/>
                <w:sz w:val="24"/>
                <w:highlight w:val="none"/>
                <w:lang w:val="en-US" w:eastAsia="zh-CN"/>
              </w:rPr>
              <w:t>26</w:t>
            </w:r>
            <w:r>
              <w:rPr>
                <w:rFonts w:hint="eastAsia" w:ascii="宋体" w:hAnsi="宋体" w:eastAsia="宋体" w:cs="宋体"/>
                <w:b w:val="0"/>
                <w:bCs/>
                <w:color w:val="000000"/>
                <w:sz w:val="24"/>
                <w:highlight w:val="none"/>
              </w:rPr>
              <w:t>年</w:t>
            </w:r>
            <w:r>
              <w:rPr>
                <w:rFonts w:hint="eastAsia" w:hAnsi="宋体" w:cs="宋体"/>
                <w:b w:val="0"/>
                <w:bCs/>
                <w:color w:val="000000"/>
                <w:sz w:val="24"/>
                <w:highlight w:val="none"/>
                <w:lang w:val="en-US" w:eastAsia="zh-CN"/>
              </w:rPr>
              <w:t>6</w:t>
            </w:r>
            <w:r>
              <w:rPr>
                <w:rFonts w:hint="eastAsia" w:ascii="宋体" w:hAnsi="宋体" w:eastAsia="宋体" w:cs="宋体"/>
                <w:b w:val="0"/>
                <w:bCs/>
                <w:color w:val="000000"/>
                <w:sz w:val="24"/>
                <w:highlight w:val="none"/>
              </w:rPr>
              <w:t>月</w:t>
            </w:r>
            <w:r>
              <w:rPr>
                <w:rFonts w:hint="eastAsia" w:hAnsi="宋体" w:cs="宋体"/>
                <w:b w:val="0"/>
                <w:bCs/>
                <w:color w:val="000000"/>
                <w:sz w:val="24"/>
                <w:highlight w:val="none"/>
                <w:lang w:val="en-US" w:eastAsia="zh-CN"/>
              </w:rPr>
              <w:t>5</w:t>
            </w:r>
            <w:r>
              <w:rPr>
                <w:rFonts w:hint="eastAsia" w:ascii="宋体" w:hAnsi="宋体" w:eastAsia="宋体" w:cs="宋体"/>
                <w:b w:val="0"/>
                <w:bCs/>
                <w:color w:val="000000"/>
                <w:sz w:val="24"/>
                <w:highlight w:val="none"/>
              </w:rPr>
              <w:t>日</w:t>
            </w:r>
            <w:r>
              <w:rPr>
                <w:rFonts w:hint="eastAsia" w:ascii="宋体" w:hAnsi="宋体" w:eastAsia="宋体" w:cs="宋体"/>
                <w:b w:val="0"/>
                <w:bCs/>
                <w:color w:val="000000"/>
                <w:sz w:val="24"/>
                <w:highlight w:val="none"/>
                <w:lang w:val="zh-CN"/>
              </w:rPr>
              <w:t>23:59时止（法定假日除外）</w:t>
            </w:r>
            <w:r>
              <w:rPr>
                <w:rFonts w:hint="eastAsia" w:ascii="宋体" w:hAnsi="宋体" w:eastAsia="宋体" w:cs="宋体"/>
                <w:b w:val="0"/>
                <w:bCs/>
                <w:color w:val="000000"/>
                <w:highlight w:val="none"/>
              </w:rPr>
              <w:t>。</w:t>
            </w:r>
          </w:p>
          <w:p>
            <w:pPr>
              <w:pStyle w:val="485"/>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2、获取方式：江苏省政府采购（苏采云）平台。</w:t>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highlight w:val="none"/>
              </w:rPr>
              <w:t>3、潜在</w:t>
            </w:r>
            <w:r>
              <w:rPr>
                <w:rFonts w:hint="eastAsia" w:ascii="宋体" w:hAnsi="宋体" w:eastAsia="宋体" w:cs="宋体"/>
                <w:color w:val="000000"/>
                <w:sz w:val="24"/>
                <w:highlight w:val="none"/>
              </w:rPr>
              <w:t>投标供应商如确定投标，可在“江苏政府采购网--苏采云”（</w:t>
            </w:r>
            <w:r>
              <w:rPr>
                <w:rFonts w:hint="eastAsia" w:ascii="宋体" w:hAnsi="宋体" w:eastAsia="宋体" w:cs="宋体"/>
                <w:sz w:val="24"/>
                <w:szCs w:val="24"/>
                <w:highlight w:val="none"/>
              </w:rPr>
              <w:t>http://jszfcg.jsczt.cn/</w:t>
            </w:r>
            <w:r>
              <w:rPr>
                <w:rFonts w:hint="eastAsia" w:ascii="宋体" w:hAnsi="宋体" w:eastAsia="宋体" w:cs="宋体"/>
                <w:color w:val="000000"/>
                <w:sz w:val="24"/>
                <w:highlight w:val="none"/>
              </w:rPr>
              <w:t>）中免费下载</w:t>
            </w:r>
            <w:r>
              <w:rPr>
                <w:rFonts w:hint="eastAsia" w:ascii="宋体" w:hAnsi="宋体" w:eastAsia="宋体" w:cs="宋体"/>
                <w:color w:val="000000"/>
                <w:sz w:val="24"/>
                <w:highlight w:val="none"/>
                <w:lang w:eastAsia="zh-CN"/>
              </w:rPr>
              <w:t>招标文件</w:t>
            </w:r>
            <w:r>
              <w:rPr>
                <w:rFonts w:hint="eastAsia" w:ascii="宋体" w:hAnsi="宋体" w:eastAsia="宋体" w:cs="宋体"/>
                <w:color w:val="000000"/>
                <w:sz w:val="24"/>
                <w:highlight w:val="none"/>
              </w:rPr>
              <w:t>（具体操作流程详见《“苏采云”系统供应商操作手册》），完成项目</w:t>
            </w:r>
            <w:r>
              <w:rPr>
                <w:rFonts w:hint="eastAsia" w:ascii="宋体" w:hAnsi="宋体" w:eastAsia="宋体" w:cs="宋体"/>
                <w:color w:val="000000"/>
                <w:sz w:val="24"/>
                <w:highlight w:val="none"/>
                <w:lang w:eastAsia="zh-CN"/>
              </w:rPr>
              <w:t>招标文件</w:t>
            </w:r>
            <w:r>
              <w:rPr>
                <w:rFonts w:hint="eastAsia" w:ascii="宋体" w:hAnsi="宋体" w:eastAsia="宋体" w:cs="宋体"/>
                <w:color w:val="000000"/>
                <w:sz w:val="24"/>
                <w:highlight w:val="none"/>
              </w:rPr>
              <w:t>获取，方可按要求制作、上传投标文件，对</w:t>
            </w:r>
            <w:r>
              <w:rPr>
                <w:rFonts w:hint="eastAsia" w:ascii="宋体" w:hAnsi="宋体" w:eastAsia="宋体" w:cs="宋体"/>
                <w:color w:val="000000"/>
                <w:sz w:val="24"/>
                <w:highlight w:val="none"/>
                <w:lang w:eastAsia="zh-CN"/>
              </w:rPr>
              <w:t>招标文件</w:t>
            </w:r>
            <w:r>
              <w:rPr>
                <w:rFonts w:hint="eastAsia" w:ascii="宋体" w:hAnsi="宋体" w:eastAsia="宋体" w:cs="宋体"/>
                <w:color w:val="000000"/>
                <w:sz w:val="24"/>
                <w:highlight w:val="none"/>
              </w:rPr>
              <w:t>各项内容做出实质性响应，否则其投标文件无效。</w:t>
            </w:r>
          </w:p>
          <w:p>
            <w:pPr>
              <w:pStyle w:val="485"/>
              <w:spacing w:line="360" w:lineRule="auto"/>
              <w:jc w:val="left"/>
              <w:rPr>
                <w:rFonts w:hint="eastAsia" w:ascii="宋体" w:hAnsi="宋体" w:eastAsia="宋体" w:cs="宋体"/>
                <w:bCs/>
                <w:color w:val="000000"/>
                <w:szCs w:val="24"/>
                <w:highlight w:val="none"/>
              </w:rPr>
            </w:pPr>
            <w:r>
              <w:rPr>
                <w:rFonts w:hint="eastAsia" w:ascii="宋体" w:hAnsi="宋体" w:eastAsia="宋体" w:cs="宋体"/>
                <w:bCs/>
                <w:color w:val="000000"/>
                <w:highlight w:val="none"/>
              </w:rPr>
              <w:t>4、</w:t>
            </w:r>
            <w:r>
              <w:rPr>
                <w:rFonts w:hint="eastAsia" w:ascii="宋体" w:hAnsi="宋体" w:eastAsia="宋体" w:cs="宋体"/>
                <w:color w:val="000000"/>
                <w:highlight w:val="none"/>
              </w:rPr>
              <w:t>投标</w:t>
            </w:r>
            <w:r>
              <w:rPr>
                <w:rFonts w:hint="eastAsia" w:ascii="宋体" w:hAnsi="宋体" w:eastAsia="宋体" w:cs="宋体"/>
                <w:bCs/>
                <w:color w:val="000000"/>
                <w:szCs w:val="24"/>
                <w:highlight w:val="none"/>
              </w:rPr>
              <w:t>供应商应承担其编制投标文件以及递交投标文件所涉及的一切费用。无论投标结果如何，采购人对上述费用不负任何责任。</w:t>
            </w:r>
          </w:p>
          <w:p>
            <w:pPr>
              <w:widowControl/>
              <w:spacing w:line="360" w:lineRule="auto"/>
              <w:rPr>
                <w:rFonts w:hint="eastAsia"/>
                <w:color w:val="000000"/>
                <w:highlight w:val="none"/>
              </w:rPr>
            </w:pPr>
            <w:r>
              <w:rPr>
                <w:rFonts w:hint="eastAsia" w:ascii="宋体" w:hAnsi="宋体" w:eastAsia="宋体" w:cs="宋体"/>
                <w:color w:val="000000"/>
                <w:sz w:val="24"/>
                <w:highlight w:val="none"/>
              </w:rPr>
              <w:t>5、本项目</w:t>
            </w:r>
            <w:r>
              <w:rPr>
                <w:rFonts w:hint="eastAsia" w:ascii="宋体" w:hAnsi="宋体" w:eastAsia="宋体" w:cs="宋体"/>
                <w:color w:val="000000"/>
                <w:sz w:val="24"/>
                <w:highlight w:val="none"/>
                <w:lang w:eastAsia="zh-CN"/>
              </w:rPr>
              <w:t>无需</w:t>
            </w:r>
            <w:r>
              <w:rPr>
                <w:rFonts w:hint="eastAsia" w:ascii="宋体" w:hAnsi="宋体" w:eastAsia="宋体" w:cs="宋体"/>
                <w:color w:val="000000"/>
                <w:sz w:val="24"/>
                <w:highlight w:val="none"/>
              </w:rPr>
              <w:t>缴纳投标保证金。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8"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7</w:t>
            </w:r>
          </w:p>
        </w:tc>
        <w:tc>
          <w:tcPr>
            <w:tcW w:w="8685" w:type="dxa"/>
            <w:vAlign w:val="top"/>
          </w:tcPr>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提疑截止时间：</w:t>
            </w:r>
            <w:r>
              <w:rPr>
                <w:rFonts w:hint="eastAsia" w:ascii="宋体" w:hAnsi="宋体"/>
                <w:b w:val="0"/>
                <w:bCs w:val="0"/>
                <w:color w:val="000000"/>
                <w:sz w:val="24"/>
                <w:highlight w:val="none"/>
              </w:rPr>
              <w:t>202</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年</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月</w:t>
            </w:r>
            <w:r>
              <w:rPr>
                <w:rFonts w:hint="eastAsia" w:ascii="宋体" w:hAnsi="宋体"/>
                <w:b w:val="0"/>
                <w:bCs w:val="0"/>
                <w:color w:val="000000"/>
                <w:sz w:val="24"/>
                <w:highlight w:val="none"/>
                <w:lang w:val="en-US" w:eastAsia="zh-CN"/>
              </w:rPr>
              <w:t>8</w:t>
            </w:r>
            <w:r>
              <w:rPr>
                <w:rFonts w:hint="eastAsia" w:ascii="宋体" w:hAnsi="宋体"/>
                <w:b w:val="0"/>
                <w:bCs w:val="0"/>
                <w:color w:val="000000"/>
                <w:sz w:val="24"/>
                <w:highlight w:val="none"/>
              </w:rPr>
              <w:t>日</w:t>
            </w:r>
            <w:r>
              <w:rPr>
                <w:rFonts w:hint="eastAsia" w:ascii="宋体" w:hAnsi="宋体"/>
                <w:b w:val="0"/>
                <w:bCs w:val="0"/>
                <w:color w:val="000000"/>
                <w:sz w:val="24"/>
                <w:highlight w:val="none"/>
              </w:rPr>
              <w:t>1</w:t>
            </w:r>
            <w:r>
              <w:rPr>
                <w:rFonts w:hint="eastAsia" w:ascii="宋体" w:hAnsi="宋体"/>
                <w:b w:val="0"/>
                <w:bCs w:val="0"/>
                <w:color w:val="000000"/>
                <w:sz w:val="24"/>
                <w:highlight w:val="none"/>
                <w:lang w:val="en-US" w:eastAsia="zh-CN"/>
              </w:rPr>
              <w:t>0</w:t>
            </w:r>
            <w:r>
              <w:rPr>
                <w:rFonts w:hint="eastAsia" w:ascii="宋体" w:hAnsi="宋体"/>
                <w:b w:val="0"/>
                <w:bCs w:val="0"/>
                <w:color w:val="000000"/>
                <w:sz w:val="24"/>
                <w:highlight w:val="none"/>
              </w:rPr>
              <w:t>时前</w:t>
            </w:r>
            <w:r>
              <w:rPr>
                <w:rFonts w:hint="eastAsia" w:ascii="宋体" w:hAnsi="宋体" w:cs="宋体"/>
                <w:b w:val="0"/>
                <w:bCs w:val="0"/>
                <w:color w:val="000000"/>
                <w:sz w:val="24"/>
                <w:highlight w:val="none"/>
              </w:rPr>
              <w:t>，以书面形式和电子邮件形式发送给采购代理机构；</w:t>
            </w:r>
          </w:p>
          <w:p>
            <w:pPr>
              <w:spacing w:line="360" w:lineRule="auto"/>
              <w:ind w:left="-59" w:firstLine="120"/>
              <w:rPr>
                <w:rFonts w:hint="eastAsia" w:ascii="宋体" w:hAnsi="宋体" w:cs="宋体"/>
                <w:color w:val="000000"/>
                <w:sz w:val="24"/>
                <w:highlight w:val="none"/>
              </w:rPr>
            </w:pPr>
            <w:r>
              <w:rPr>
                <w:rFonts w:hint="eastAsia" w:ascii="宋体" w:hAnsi="宋体" w:cs="宋体"/>
                <w:b w:val="0"/>
                <w:bCs w:val="0"/>
                <w:color w:val="000000"/>
                <w:sz w:val="24"/>
                <w:highlight w:val="none"/>
              </w:rPr>
              <w:t>答疑时间：</w:t>
            </w:r>
            <w:r>
              <w:rPr>
                <w:rFonts w:hint="eastAsia" w:ascii="宋体" w:hAnsi="宋体"/>
                <w:b w:val="0"/>
                <w:bCs w:val="0"/>
                <w:color w:val="000000"/>
                <w:sz w:val="24"/>
                <w:highlight w:val="none"/>
              </w:rPr>
              <w:t>202</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年</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月</w:t>
            </w:r>
            <w:r>
              <w:rPr>
                <w:rFonts w:hint="eastAsia" w:ascii="宋体" w:hAnsi="宋体"/>
                <w:b w:val="0"/>
                <w:bCs w:val="0"/>
                <w:color w:val="000000"/>
                <w:sz w:val="24"/>
                <w:highlight w:val="none"/>
                <w:lang w:val="en-US" w:eastAsia="zh-CN"/>
              </w:rPr>
              <w:t>8</w:t>
            </w:r>
            <w:r>
              <w:rPr>
                <w:rFonts w:hint="eastAsia" w:ascii="宋体" w:hAnsi="宋体"/>
                <w:b w:val="0"/>
                <w:bCs w:val="0"/>
                <w:color w:val="000000"/>
                <w:sz w:val="24"/>
                <w:highlight w:val="none"/>
              </w:rPr>
              <w:t>日</w:t>
            </w:r>
            <w:r>
              <w:rPr>
                <w:rFonts w:hint="eastAsia" w:ascii="宋体" w:hAnsi="宋体"/>
                <w:b w:val="0"/>
                <w:bCs w:val="0"/>
                <w:color w:val="000000"/>
                <w:sz w:val="24"/>
                <w:highlight w:val="none"/>
              </w:rPr>
              <w:t>1</w:t>
            </w:r>
            <w:r>
              <w:rPr>
                <w:rFonts w:hint="eastAsia" w:ascii="宋体" w:hAnsi="宋体"/>
                <w:b w:val="0"/>
                <w:bCs w:val="0"/>
                <w:color w:val="000000"/>
                <w:sz w:val="24"/>
                <w:highlight w:val="none"/>
                <w:lang w:val="en-US" w:eastAsia="zh-CN"/>
              </w:rPr>
              <w:t>7</w:t>
            </w:r>
            <w:r>
              <w:rPr>
                <w:rFonts w:hint="eastAsia" w:ascii="宋体" w:hAnsi="宋体"/>
                <w:b w:val="0"/>
                <w:bCs w:val="0"/>
                <w:color w:val="000000"/>
                <w:sz w:val="24"/>
                <w:highlight w:val="none"/>
              </w:rPr>
              <w:t>时前</w:t>
            </w:r>
            <w:r>
              <w:rPr>
                <w:rFonts w:hint="eastAsia" w:ascii="宋体" w:hAnsi="宋体" w:cs="宋体"/>
                <w:b w:val="0"/>
                <w:bCs w:val="0"/>
                <w:color w:val="000000"/>
                <w:sz w:val="24"/>
                <w:highlight w:val="none"/>
              </w:rPr>
              <w:t>，以书面形式或电子邮件形式发送给各获取</w:t>
            </w:r>
            <w:r>
              <w:rPr>
                <w:rFonts w:hint="eastAsia" w:ascii="宋体" w:hAnsi="宋体" w:cs="宋体"/>
                <w:b w:val="0"/>
                <w:bCs w:val="0"/>
                <w:color w:val="000000"/>
                <w:sz w:val="24"/>
                <w:highlight w:val="none"/>
                <w:lang w:eastAsia="zh-CN"/>
              </w:rPr>
              <w:t>招标文件</w:t>
            </w:r>
            <w:r>
              <w:rPr>
                <w:rFonts w:hint="eastAsia" w:ascii="宋体" w:hAnsi="宋体" w:cs="宋体"/>
                <w:b w:val="0"/>
                <w:bCs w:val="0"/>
                <w:color w:val="000000"/>
                <w:sz w:val="24"/>
                <w:highlight w:val="none"/>
              </w:rPr>
              <w:t>的投标供应商。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8</w:t>
            </w:r>
          </w:p>
        </w:tc>
        <w:tc>
          <w:tcPr>
            <w:tcW w:w="8685" w:type="dxa"/>
            <w:vAlign w:val="top"/>
          </w:tcPr>
          <w:p>
            <w:pPr>
              <w:spacing w:line="360" w:lineRule="auto"/>
              <w:rPr>
                <w:rFonts w:hint="eastAsia" w:ascii="宋体" w:hAnsi="宋体" w:cs="宋体"/>
                <w:color w:val="000000"/>
                <w:highlight w:val="none"/>
              </w:rPr>
            </w:pPr>
            <w:r>
              <w:rPr>
                <w:rFonts w:hint="eastAsia" w:ascii="宋体" w:hAnsi="宋体" w:cs="宋体"/>
                <w:color w:val="000000"/>
                <w:sz w:val="24"/>
                <w:highlight w:val="none"/>
              </w:rPr>
              <w:t>投标有效期：提交投标文件截止之日起90天。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9</w:t>
            </w:r>
          </w:p>
        </w:tc>
        <w:tc>
          <w:tcPr>
            <w:tcW w:w="8685" w:type="dxa"/>
            <w:vAlign w:val="center"/>
          </w:tcPr>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1、网上投标截止时间：</w:t>
            </w:r>
            <w:r>
              <w:rPr>
                <w:rFonts w:hint="eastAsia" w:ascii="宋体" w:hAnsi="宋体"/>
                <w:b w:val="0"/>
                <w:bCs w:val="0"/>
                <w:color w:val="000000"/>
                <w:sz w:val="24"/>
                <w:highlight w:val="none"/>
              </w:rPr>
              <w:t>202</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年</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月</w:t>
            </w:r>
            <w:r>
              <w:rPr>
                <w:rFonts w:hint="eastAsia" w:ascii="宋体" w:hAnsi="宋体"/>
                <w:b w:val="0"/>
                <w:bCs w:val="0"/>
                <w:color w:val="000000"/>
                <w:sz w:val="24"/>
                <w:highlight w:val="none"/>
                <w:lang w:val="en-US" w:eastAsia="zh-CN"/>
              </w:rPr>
              <w:t>25</w:t>
            </w:r>
            <w:r>
              <w:rPr>
                <w:rFonts w:hint="eastAsia" w:ascii="宋体" w:hAnsi="宋体"/>
                <w:b w:val="0"/>
                <w:bCs w:val="0"/>
                <w:color w:val="000000"/>
                <w:sz w:val="24"/>
                <w:highlight w:val="none"/>
              </w:rPr>
              <w:t>日</w:t>
            </w:r>
            <w:r>
              <w:rPr>
                <w:rFonts w:hint="eastAsia" w:ascii="宋体" w:hAnsi="宋体"/>
                <w:b w:val="0"/>
                <w:bCs w:val="0"/>
                <w:color w:val="000000"/>
                <w:sz w:val="24"/>
                <w:highlight w:val="none"/>
                <w:lang w:val="en-US" w:eastAsia="zh-CN"/>
              </w:rPr>
              <w:t>09</w:t>
            </w:r>
            <w:r>
              <w:rPr>
                <w:rFonts w:hint="eastAsia" w:ascii="宋体" w:hAnsi="宋体"/>
                <w:b w:val="0"/>
                <w:bCs w:val="0"/>
                <w:color w:val="000000"/>
                <w:sz w:val="24"/>
                <w:highlight w:val="none"/>
              </w:rPr>
              <w:t>:</w:t>
            </w:r>
            <w:r>
              <w:rPr>
                <w:rFonts w:hint="eastAsia" w:ascii="宋体" w:hAnsi="宋体"/>
                <w:b w:val="0"/>
                <w:bCs w:val="0"/>
                <w:color w:val="000000"/>
                <w:sz w:val="24"/>
                <w:highlight w:val="none"/>
                <w:lang w:val="en-US" w:eastAsia="zh-CN"/>
              </w:rPr>
              <w:t>3</w:t>
            </w:r>
            <w:r>
              <w:rPr>
                <w:rFonts w:hint="eastAsia" w:ascii="宋体" w:hAnsi="宋体"/>
                <w:b w:val="0"/>
                <w:bCs w:val="0"/>
                <w:color w:val="000000"/>
                <w:sz w:val="24"/>
                <w:highlight w:val="none"/>
              </w:rPr>
              <w:t>0</w:t>
            </w:r>
            <w:r>
              <w:rPr>
                <w:rFonts w:hint="eastAsia" w:hAnsi="宋体" w:cs="宋体"/>
                <w:b w:val="0"/>
                <w:bCs w:val="0"/>
                <w:color w:val="000000"/>
                <w:sz w:val="24"/>
                <w:highlight w:val="none"/>
              </w:rPr>
              <w:t>，</w:t>
            </w:r>
            <w:r>
              <w:rPr>
                <w:rFonts w:hint="eastAsia" w:ascii="宋体" w:hAnsi="宋体"/>
                <w:b w:val="0"/>
                <w:bCs w:val="0"/>
                <w:color w:val="000000"/>
                <w:sz w:val="24"/>
                <w:highlight w:val="none"/>
              </w:rPr>
              <w:t>投标</w:t>
            </w:r>
            <w:r>
              <w:rPr>
                <w:rFonts w:hint="eastAsia" w:hAnsi="宋体" w:cs="宋体"/>
                <w:b w:val="0"/>
                <w:bCs w:val="0"/>
                <w:color w:val="000000"/>
                <w:sz w:val="24"/>
                <w:highlight w:val="none"/>
              </w:rPr>
              <w:t>截止时间后的投标文件恕不接受。</w:t>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2、网上</w:t>
            </w:r>
            <w:r>
              <w:rPr>
                <w:rFonts w:hint="eastAsia" w:ascii="宋体" w:hAnsi="宋体"/>
                <w:b w:val="0"/>
                <w:bCs w:val="0"/>
                <w:color w:val="000000"/>
                <w:sz w:val="24"/>
                <w:highlight w:val="none"/>
              </w:rPr>
              <w:t>投标</w:t>
            </w:r>
            <w:r>
              <w:rPr>
                <w:rFonts w:hint="eastAsia" w:hAnsi="宋体" w:cs="宋体"/>
                <w:b w:val="0"/>
                <w:bCs w:val="0"/>
                <w:color w:val="000000"/>
                <w:sz w:val="24"/>
                <w:highlight w:val="none"/>
              </w:rPr>
              <w:t>解密时间：</w:t>
            </w:r>
            <w:r>
              <w:rPr>
                <w:rFonts w:hint="eastAsia" w:ascii="宋体" w:hAnsi="宋体"/>
                <w:b w:val="0"/>
                <w:bCs w:val="0"/>
                <w:color w:val="000000"/>
                <w:sz w:val="24"/>
                <w:highlight w:val="none"/>
              </w:rPr>
              <w:t>202</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年</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月</w:t>
            </w:r>
            <w:r>
              <w:rPr>
                <w:rFonts w:hint="eastAsia" w:ascii="宋体" w:hAnsi="宋体"/>
                <w:b w:val="0"/>
                <w:bCs w:val="0"/>
                <w:color w:val="000000"/>
                <w:sz w:val="24"/>
                <w:highlight w:val="none"/>
                <w:lang w:val="en-US" w:eastAsia="zh-CN"/>
              </w:rPr>
              <w:t>25</w:t>
            </w:r>
            <w:r>
              <w:rPr>
                <w:rFonts w:hint="eastAsia" w:ascii="宋体" w:hAnsi="宋体"/>
                <w:b w:val="0"/>
                <w:bCs w:val="0"/>
                <w:color w:val="000000"/>
                <w:sz w:val="24"/>
                <w:highlight w:val="none"/>
              </w:rPr>
              <w:t>日</w:t>
            </w:r>
            <w:r>
              <w:rPr>
                <w:rFonts w:hint="eastAsia" w:ascii="宋体" w:hAnsi="宋体"/>
                <w:b w:val="0"/>
                <w:bCs w:val="0"/>
                <w:color w:val="000000"/>
                <w:sz w:val="24"/>
                <w:highlight w:val="none"/>
                <w:lang w:val="en-US" w:eastAsia="zh-CN"/>
              </w:rPr>
              <w:t>09</w:t>
            </w:r>
            <w:r>
              <w:rPr>
                <w:rFonts w:hint="eastAsia" w:ascii="宋体" w:hAnsi="宋体"/>
                <w:b w:val="0"/>
                <w:bCs w:val="0"/>
                <w:color w:val="000000"/>
                <w:sz w:val="24"/>
                <w:highlight w:val="none"/>
              </w:rPr>
              <w:t>:</w:t>
            </w:r>
            <w:r>
              <w:rPr>
                <w:rFonts w:hint="eastAsia" w:ascii="宋体" w:hAnsi="宋体"/>
                <w:b w:val="0"/>
                <w:bCs w:val="0"/>
                <w:color w:val="000000"/>
                <w:sz w:val="24"/>
                <w:highlight w:val="none"/>
                <w:lang w:val="en-US" w:eastAsia="zh-CN"/>
              </w:rPr>
              <w:t>3</w:t>
            </w:r>
            <w:r>
              <w:rPr>
                <w:rFonts w:hint="eastAsia" w:ascii="宋体" w:hAnsi="宋体"/>
                <w:b w:val="0"/>
                <w:bCs w:val="0"/>
                <w:color w:val="000000"/>
                <w:sz w:val="24"/>
                <w:highlight w:val="none"/>
              </w:rPr>
              <w:t>0</w:t>
            </w:r>
            <w:r>
              <w:rPr>
                <w:rFonts w:hint="eastAsia" w:hAnsi="宋体" w:cs="宋体"/>
                <w:b w:val="0"/>
                <w:bCs w:val="0"/>
                <w:color w:val="000000"/>
                <w:sz w:val="24"/>
                <w:highlight w:val="none"/>
              </w:rPr>
              <w:t>；解密时限：开启解密后30分钟。</w:t>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3、</w:t>
            </w:r>
            <w:r>
              <w:rPr>
                <w:rFonts w:hint="eastAsia" w:ascii="宋体" w:hAnsi="宋体"/>
                <w:b w:val="0"/>
                <w:bCs w:val="0"/>
                <w:color w:val="000000"/>
                <w:sz w:val="24"/>
                <w:highlight w:val="none"/>
              </w:rPr>
              <w:t>投标</w:t>
            </w:r>
            <w:r>
              <w:rPr>
                <w:rFonts w:hint="eastAsia" w:hAnsi="宋体" w:cs="宋体"/>
                <w:b w:val="0"/>
                <w:bCs w:val="0"/>
                <w:color w:val="000000"/>
                <w:sz w:val="24"/>
                <w:highlight w:val="none"/>
              </w:rPr>
              <w:t>文件提交地点：</w:t>
            </w:r>
            <w:r>
              <w:rPr>
                <w:rFonts w:hint="eastAsia" w:hAnsi="宋体" w:cs="宋体"/>
                <w:b w:val="0"/>
                <w:bCs w:val="0"/>
                <w:color w:val="000000"/>
                <w:sz w:val="24"/>
                <w:highlight w:val="none"/>
                <w:shd w:val="clear" w:color="auto" w:fill="FFFFFF"/>
              </w:rPr>
              <w:t>江苏省政府采购（苏采云）平台投标，线上不见面开标。</w:t>
            </w:r>
          </w:p>
          <w:p>
            <w:pPr>
              <w:spacing w:line="360" w:lineRule="auto"/>
              <w:rPr>
                <w:rFonts w:hAnsi="宋体" w:cs="宋体"/>
                <w:b/>
                <w:bCs/>
                <w:color w:val="000000"/>
                <w:sz w:val="24"/>
                <w:highlight w:val="none"/>
              </w:rPr>
            </w:pPr>
            <w:r>
              <w:rPr>
                <w:rFonts w:hint="eastAsia" w:hAnsi="宋体" w:cs="宋体"/>
                <w:b/>
                <w:bCs/>
                <w:color w:val="000000"/>
                <w:sz w:val="24"/>
                <w:highlight w:val="none"/>
              </w:rPr>
              <w:t>特别提醒：</w:t>
            </w:r>
          </w:p>
          <w:p>
            <w:pPr>
              <w:spacing w:line="360" w:lineRule="auto"/>
              <w:rPr>
                <w:rFonts w:hint="eastAsia" w:hAnsi="宋体"/>
                <w:b/>
                <w:color w:val="000000"/>
                <w:sz w:val="24"/>
                <w:highlight w:val="none"/>
              </w:rPr>
            </w:pPr>
            <w:r>
              <w:rPr>
                <w:rFonts w:hint="eastAsia" w:hAnsi="宋体"/>
                <w:b/>
                <w:color w:val="000000"/>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pPr>
              <w:spacing w:line="360" w:lineRule="auto"/>
              <w:rPr>
                <w:rFonts w:hint="eastAsia" w:hAnsi="宋体"/>
                <w:bCs/>
                <w:color w:val="000000"/>
                <w:sz w:val="24"/>
                <w:highlight w:val="none"/>
              </w:rPr>
            </w:pPr>
            <w:r>
              <w:rPr>
                <w:rFonts w:hint="eastAsia" w:hAnsi="宋体"/>
                <w:b/>
                <w:color w:val="000000"/>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val="en-US" w:eastAsia="zh-CN"/>
              </w:rPr>
              <w:t>作</w:t>
            </w:r>
            <w:r>
              <w:rPr>
                <w:rFonts w:hint="eastAsia" w:hAnsi="宋体"/>
                <w:b/>
                <w:color w:val="000000"/>
                <w:sz w:val="24"/>
                <w:highlight w:val="none"/>
              </w:rPr>
              <w:t>出回复，则视为投标供应商默认资审结果或评审结果。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07"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10</w:t>
            </w:r>
          </w:p>
        </w:tc>
        <w:tc>
          <w:tcPr>
            <w:tcW w:w="8685" w:type="dxa"/>
            <w:vAlign w:val="top"/>
          </w:tcPr>
          <w:p>
            <w:pPr>
              <w:pStyle w:val="27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评审时间：</w:t>
            </w:r>
            <w:r>
              <w:rPr>
                <w:rFonts w:hint="eastAsia" w:ascii="宋体" w:hAnsi="宋体" w:eastAsia="宋体"/>
                <w:b w:val="0"/>
                <w:bCs w:val="0"/>
                <w:color w:val="000000"/>
                <w:sz w:val="24"/>
                <w:szCs w:val="24"/>
                <w:highlight w:val="none"/>
                <w:lang w:val="en-US" w:eastAsia="zh-CN"/>
              </w:rPr>
              <w:t>2026年6月25日</w:t>
            </w:r>
            <w:r>
              <w:rPr>
                <w:rFonts w:hint="eastAsia" w:ascii="宋体" w:hAnsi="宋体" w:eastAsia="宋体" w:cs="宋体"/>
                <w:b w:val="0"/>
                <w:bCs w:val="0"/>
                <w:color w:val="000000"/>
                <w:sz w:val="24"/>
                <w:szCs w:val="21"/>
                <w:highlight w:val="none"/>
                <w:lang w:val="zh-CN" w:eastAsia="zh-CN"/>
              </w:rPr>
              <w:t>唱标结束</w:t>
            </w:r>
            <w:r>
              <w:rPr>
                <w:rFonts w:hint="eastAsia" w:ascii="宋体" w:hAnsi="宋体" w:eastAsia="宋体"/>
                <w:b w:val="0"/>
                <w:bCs w:val="0"/>
                <w:color w:val="000000"/>
                <w:sz w:val="24"/>
                <w:szCs w:val="24"/>
                <w:highlight w:val="none"/>
                <w:lang w:val="zh-CN" w:eastAsia="zh-CN"/>
              </w:rPr>
              <w:t xml:space="preserve">后  </w:t>
            </w:r>
          </w:p>
          <w:p>
            <w:pPr>
              <w:widowControl/>
              <w:spacing w:line="360" w:lineRule="auto"/>
              <w:rPr>
                <w:rFonts w:hint="eastAsia" w:ascii="宋体" w:hAnsi="宋体" w:cs="宋体"/>
                <w:b w:val="0"/>
                <w:bCs w:val="0"/>
                <w:color w:val="000000"/>
                <w:highlight w:val="none"/>
              </w:rPr>
            </w:pPr>
            <w:r>
              <w:rPr>
                <w:rFonts w:hint="eastAsia" w:hAnsi="宋体"/>
                <w:b w:val="0"/>
                <w:bCs w:val="0"/>
                <w:color w:val="000000"/>
                <w:sz w:val="24"/>
                <w:highlight w:val="none"/>
              </w:rPr>
              <w:t>评审地点：</w:t>
            </w:r>
            <w:r>
              <w:rPr>
                <w:rFonts w:hint="eastAsia" w:ascii="宋体" w:hAnsi="宋体" w:eastAsia="宋体"/>
                <w:bCs/>
                <w:sz w:val="24"/>
                <w:szCs w:val="24"/>
                <w:highlight w:val="none"/>
              </w:rPr>
              <w:t>无锡市滨湖区蠡湖大道2018号2号楼4楼421室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1"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11</w:t>
            </w:r>
          </w:p>
        </w:tc>
        <w:tc>
          <w:tcPr>
            <w:tcW w:w="8685" w:type="dxa"/>
            <w:vAlign w:val="center"/>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确定中标单位时间：</w:t>
            </w:r>
            <w:r>
              <w:rPr>
                <w:rFonts w:hint="eastAsia" w:ascii="宋体" w:hAnsi="宋体"/>
                <w:b w:val="0"/>
                <w:bCs w:val="0"/>
                <w:color w:val="000000"/>
                <w:sz w:val="24"/>
                <w:highlight w:val="none"/>
              </w:rPr>
              <w:t>202</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年</w:t>
            </w:r>
            <w:r>
              <w:rPr>
                <w:rFonts w:hint="eastAsia" w:ascii="宋体" w:hAnsi="宋体"/>
                <w:b w:val="0"/>
                <w:bCs w:val="0"/>
                <w:color w:val="000000"/>
                <w:sz w:val="24"/>
                <w:highlight w:val="none"/>
                <w:lang w:val="en-US" w:eastAsia="zh-CN"/>
              </w:rPr>
              <w:t>6</w:t>
            </w:r>
            <w:r>
              <w:rPr>
                <w:rFonts w:hint="eastAsia" w:ascii="宋体" w:hAnsi="宋体"/>
                <w:b w:val="0"/>
                <w:bCs w:val="0"/>
                <w:color w:val="000000"/>
                <w:sz w:val="24"/>
                <w:highlight w:val="none"/>
              </w:rPr>
              <w:t>月</w:t>
            </w:r>
            <w:r>
              <w:rPr>
                <w:rFonts w:hint="eastAsia" w:ascii="宋体" w:hAnsi="宋体"/>
                <w:b w:val="0"/>
                <w:bCs w:val="0"/>
                <w:color w:val="000000"/>
                <w:sz w:val="24"/>
                <w:highlight w:val="none"/>
                <w:lang w:val="en-US" w:eastAsia="zh-CN"/>
              </w:rPr>
              <w:t>25</w:t>
            </w:r>
            <w:r>
              <w:rPr>
                <w:rFonts w:hint="eastAsia" w:ascii="宋体" w:hAnsi="宋体"/>
                <w:b w:val="0"/>
                <w:bCs w:val="0"/>
                <w:color w:val="000000"/>
                <w:sz w:val="24"/>
                <w:highlight w:val="none"/>
              </w:rPr>
              <w:t>日</w:t>
            </w:r>
            <w:r>
              <w:rPr>
                <w:rFonts w:hint="eastAsia" w:ascii="宋体" w:hAnsi="宋体"/>
                <w:b w:val="0"/>
                <w:bCs w:val="0"/>
                <w:color w:val="000000"/>
                <w:sz w:val="24"/>
                <w:highlight w:val="none"/>
              </w:rPr>
              <w:t>评审结束后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40"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12</w:t>
            </w:r>
          </w:p>
        </w:tc>
        <w:tc>
          <w:tcPr>
            <w:tcW w:w="8685" w:type="dxa"/>
            <w:vAlign w:val="center"/>
          </w:tcPr>
          <w:p>
            <w:pPr>
              <w:widowControl/>
              <w:spacing w:line="360" w:lineRule="auto"/>
              <w:rPr>
                <w:rFonts w:hint="eastAsia" w:hAnsi="宋体"/>
                <w:color w:val="000000"/>
                <w:sz w:val="24"/>
                <w:highlight w:val="none"/>
              </w:rPr>
            </w:pPr>
            <w:r>
              <w:rPr>
                <w:rFonts w:hint="eastAsia" w:hAnsi="宋体"/>
                <w:color w:val="000000"/>
                <w:sz w:val="24"/>
                <w:highlight w:val="none"/>
              </w:rPr>
              <w:t>本次采购采用江苏省政府采购（苏采云）平台进行招标投标活动，招标、投标、评标和中标结果发布全程电子化。</w:t>
            </w:r>
          </w:p>
          <w:p>
            <w:pPr>
              <w:spacing w:line="360" w:lineRule="auto"/>
              <w:rPr>
                <w:rFonts w:hint="eastAsia" w:ascii="宋体" w:hAnsi="宋体" w:cs="宋体"/>
                <w:bCs/>
                <w:color w:val="000000"/>
                <w:sz w:val="24"/>
                <w:highlight w:val="none"/>
              </w:rPr>
            </w:pPr>
            <w:r>
              <w:rPr>
                <w:rFonts w:hint="eastAsia" w:hAnsi="宋体"/>
                <w:color w:val="000000"/>
                <w:sz w:val="24"/>
                <w:highlight w:val="none"/>
              </w:rPr>
              <w:t>本项目为线上不见面采购，</w:t>
            </w:r>
            <w:r>
              <w:rPr>
                <w:rFonts w:hint="eastAsia" w:ascii="宋体" w:hAnsi="宋体"/>
                <w:color w:val="000000"/>
                <w:sz w:val="24"/>
                <w:highlight w:val="none"/>
              </w:rPr>
              <w:t>投标</w:t>
            </w:r>
            <w:r>
              <w:rPr>
                <w:rFonts w:hint="eastAsia" w:hAnsi="宋体"/>
                <w:color w:val="000000"/>
                <w:sz w:val="24"/>
                <w:highlight w:val="none"/>
              </w:rPr>
              <w:t>供应商无需到开标现场及递交纸质文件。中标供应商在收到中标通知书后与采购人签订合同前，必须提供与系统中电子</w:t>
            </w:r>
            <w:r>
              <w:rPr>
                <w:rFonts w:hint="eastAsia" w:ascii="宋体" w:hAnsi="宋体"/>
                <w:color w:val="000000"/>
                <w:sz w:val="24"/>
                <w:highlight w:val="none"/>
              </w:rPr>
              <w:t>投标</w:t>
            </w:r>
            <w:r>
              <w:rPr>
                <w:rFonts w:hint="eastAsia" w:hAnsi="宋体"/>
                <w:color w:val="000000"/>
                <w:sz w:val="24"/>
                <w:highlight w:val="none"/>
              </w:rPr>
              <w:t>文件一致的纸质投标文件正本一份，副本二份。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0"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13</w:t>
            </w:r>
          </w:p>
        </w:tc>
        <w:tc>
          <w:tcPr>
            <w:tcW w:w="8685" w:type="dxa"/>
            <w:vAlign w:val="center"/>
          </w:tcPr>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采购人：无锡市公安局梁溪分局</w:t>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联系人：张颢芸   </w:t>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联系电话：0510-82220815    </w:t>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联系地址：无锡市广瑞路6号 </w:t>
            </w:r>
          </w:p>
          <w:p>
            <w:pPr>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采购代理机构：</w:t>
            </w:r>
            <w:r>
              <w:rPr>
                <w:rFonts w:hint="eastAsia" w:ascii="宋体" w:hAnsi="宋体" w:eastAsia="宋体" w:cs="宋体"/>
                <w:color w:val="000000"/>
                <w:sz w:val="24"/>
                <w:szCs w:val="21"/>
                <w:highlight w:val="none"/>
                <w:lang w:eastAsia="zh-CN"/>
              </w:rPr>
              <w:t>普信国际工程咨询有限公司</w:t>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联系人：</w:t>
            </w:r>
            <w:r>
              <w:rPr>
                <w:rFonts w:hint="eastAsia" w:ascii="宋体" w:hAnsi="宋体" w:eastAsia="宋体" w:cs="宋体"/>
                <w:color w:val="000000"/>
                <w:sz w:val="24"/>
                <w:szCs w:val="22"/>
                <w:highlight w:val="none"/>
                <w:lang w:val="en-US" w:eastAsia="zh-CN"/>
              </w:rPr>
              <w:t>顾昱昂、吕红菲</w:t>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联系电话：</w:t>
            </w:r>
            <w:r>
              <w:rPr>
                <w:rFonts w:hint="eastAsia" w:ascii="宋体" w:hAnsi="宋体" w:eastAsia="宋体" w:cs="宋体"/>
                <w:color w:val="000000"/>
                <w:sz w:val="24"/>
                <w:szCs w:val="22"/>
                <w:highlight w:val="none"/>
                <w:lang w:eastAsia="zh-CN"/>
              </w:rPr>
              <w:t>0510-8</w:t>
            </w:r>
            <w:r>
              <w:rPr>
                <w:rFonts w:hint="eastAsia" w:ascii="宋体" w:hAnsi="宋体" w:eastAsia="宋体" w:cs="宋体"/>
                <w:color w:val="000000"/>
                <w:sz w:val="24"/>
                <w:szCs w:val="22"/>
                <w:highlight w:val="none"/>
                <w:lang w:val="en-US" w:eastAsia="zh-CN"/>
              </w:rPr>
              <w:t>2830057</w:t>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电子邮件地址：</w:t>
            </w:r>
            <w:r>
              <w:rPr>
                <w:rFonts w:hint="eastAsia" w:ascii="宋体" w:hAnsi="宋体" w:eastAsia="宋体" w:cs="宋体"/>
                <w:color w:val="000000"/>
                <w:sz w:val="24"/>
                <w:szCs w:val="21"/>
                <w:highlight w:val="none"/>
                <w:lang w:val="en-US" w:eastAsia="zh-CN"/>
              </w:rPr>
              <w:t>gc97662</w:t>
            </w:r>
            <w:r>
              <w:rPr>
                <w:rFonts w:hint="eastAsia" w:ascii="宋体" w:hAnsi="宋体" w:eastAsia="宋体" w:cs="宋体"/>
                <w:color w:val="000000"/>
                <w:sz w:val="24"/>
                <w:szCs w:val="21"/>
                <w:highlight w:val="none"/>
                <w:lang w:eastAsia="zh-CN"/>
              </w:rPr>
              <w:t>@</w:t>
            </w:r>
            <w:r>
              <w:rPr>
                <w:rFonts w:hint="eastAsia" w:ascii="宋体" w:hAnsi="宋体" w:eastAsia="宋体" w:cs="宋体"/>
                <w:color w:val="000000"/>
                <w:sz w:val="24"/>
                <w:szCs w:val="21"/>
                <w:highlight w:val="none"/>
                <w:lang w:val="en-US" w:eastAsia="zh-CN"/>
              </w:rPr>
              <w:t>126</w:t>
            </w:r>
            <w:r>
              <w:rPr>
                <w:rFonts w:hint="eastAsia" w:ascii="宋体" w:hAnsi="宋体" w:eastAsia="宋体" w:cs="宋体"/>
                <w:color w:val="000000"/>
                <w:sz w:val="24"/>
                <w:szCs w:val="21"/>
                <w:highlight w:val="none"/>
                <w:lang w:eastAsia="zh-CN"/>
              </w:rPr>
              <w:t>.com</w:t>
            </w:r>
            <w:r>
              <w:rPr>
                <w:rFonts w:hint="eastAsia" w:ascii="宋体" w:hAnsi="宋体" w:eastAsia="宋体" w:cs="宋体"/>
                <w:color w:val="000000"/>
                <w:sz w:val="24"/>
                <w:szCs w:val="21"/>
                <w:highlight w:val="none"/>
              </w:rPr>
              <w:t xml:space="preserve"> </w:t>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联系地址：</w:t>
            </w:r>
            <w:r>
              <w:rPr>
                <w:rFonts w:hint="eastAsia" w:ascii="宋体" w:hAnsi="宋体" w:eastAsia="宋体" w:cs="宋体"/>
                <w:color w:val="000000"/>
                <w:sz w:val="24"/>
                <w:szCs w:val="22"/>
                <w:highlight w:val="none"/>
                <w:lang w:eastAsia="zh-CN"/>
              </w:rPr>
              <w:t>无锡市滨湖区</w:t>
            </w:r>
            <w:r>
              <w:rPr>
                <w:rFonts w:hint="eastAsia" w:ascii="宋体" w:hAnsi="宋体" w:eastAsia="宋体" w:cs="宋体"/>
                <w:color w:val="000000"/>
                <w:sz w:val="24"/>
                <w:szCs w:val="22"/>
                <w:highlight w:val="none"/>
                <w:lang w:val="en-US" w:eastAsia="zh-CN"/>
              </w:rPr>
              <w:t>蠡湖大道2018号8号楼6</w:t>
            </w:r>
            <w:r>
              <w:rPr>
                <w:rFonts w:hint="eastAsia" w:ascii="宋体" w:hAnsi="宋体" w:eastAsia="宋体" w:cs="宋体"/>
                <w:color w:val="000000"/>
                <w:sz w:val="24"/>
                <w:szCs w:val="22"/>
                <w:highlight w:val="none"/>
                <w:lang w:eastAsia="zh-CN"/>
              </w:rPr>
              <w:t>楼</w:t>
            </w:r>
            <w:r>
              <w:rPr>
                <w:rFonts w:hint="eastAsia" w:ascii="宋体" w:hAnsi="宋体" w:eastAsia="宋体" w:cs="宋体"/>
                <w:color w:val="000000"/>
                <w:sz w:val="24"/>
                <w:szCs w:val="22"/>
                <w:highlight w:val="none"/>
                <w:lang w:val="en-US" w:eastAsia="zh-CN"/>
              </w:rPr>
              <w:t>86</w:t>
            </w:r>
            <w:r>
              <w:rPr>
                <w:rFonts w:hint="eastAsia" w:ascii="宋体" w:hAnsi="宋体" w:eastAsia="宋体" w:cs="宋体"/>
                <w:color w:val="000000"/>
                <w:sz w:val="24"/>
                <w:szCs w:val="22"/>
                <w:highlight w:val="none"/>
                <w:lang w:eastAsia="zh-CN"/>
              </w:rPr>
              <w:t>03</w:t>
            </w:r>
            <w:r>
              <w:rPr>
                <w:rFonts w:hint="eastAsia" w:ascii="宋体" w:hAnsi="宋体" w:eastAsia="宋体" w:cs="宋体"/>
                <w:color w:val="000000"/>
                <w:sz w:val="24"/>
                <w:szCs w:val="21"/>
                <w:highlight w:val="none"/>
              </w:rPr>
              <w:t xml:space="preserve">  </w:t>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邮政编码：214000</w:t>
            </w:r>
          </w:p>
          <w:p>
            <w:pPr>
              <w:spacing w:line="360" w:lineRule="auto"/>
              <w:rPr>
                <w:rFonts w:hint="eastAsia" w:ascii="宋体" w:hAnsi="宋体" w:cs="宋体"/>
                <w:bCs/>
                <w:color w:val="000000"/>
                <w:sz w:val="24"/>
                <w:highlight w:val="none"/>
              </w:rPr>
            </w:pPr>
            <w:r>
              <w:rPr>
                <w:rFonts w:hint="eastAsia" w:ascii="宋体" w:hAnsi="宋体" w:eastAsia="宋体" w:cs="宋体"/>
                <w:color w:val="000000"/>
                <w:sz w:val="24"/>
                <w:szCs w:val="21"/>
                <w:highlight w:val="none"/>
              </w:rPr>
              <w:t>有关本次采购活动程序方面的问题，可来人、来函（传真）或电话联系。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08" w:hRule="atLeast"/>
        </w:trPr>
        <w:tc>
          <w:tcPr>
            <w:tcW w:w="667" w:type="dxa"/>
            <w:vAlign w:val="center"/>
          </w:tcPr>
          <w:p>
            <w:pPr>
              <w:spacing w:line="360" w:lineRule="auto"/>
              <w:jc w:val="center"/>
              <w:rPr>
                <w:rFonts w:hint="eastAsia" w:ascii="宋体" w:hAnsi="宋体" w:cs="宋体"/>
                <w:bCs/>
                <w:color w:val="000000"/>
                <w:sz w:val="24"/>
                <w:highlight w:val="none"/>
              </w:rPr>
            </w:pPr>
            <w:r>
              <w:rPr>
                <w:rFonts w:hint="eastAsia" w:ascii="宋体" w:hAnsi="宋体" w:cs="宋体"/>
                <w:bCs/>
                <w:color w:val="000000"/>
                <w:sz w:val="24"/>
                <w:highlight w:val="none"/>
              </w:rPr>
              <w:t>14</w:t>
            </w:r>
          </w:p>
        </w:tc>
        <w:tc>
          <w:tcPr>
            <w:tcW w:w="8685" w:type="dxa"/>
            <w:vAlign w:val="center"/>
          </w:tcPr>
          <w:p>
            <w:pPr>
              <w:tabs>
                <w:tab w:val="left" w:pos="840"/>
                <w:tab w:val="left" w:pos="1050"/>
              </w:tabs>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1.潜在投标供应商访问江苏省政府采购（苏采云）平台的网络地址和方法</w:t>
            </w:r>
            <w:r>
              <w:rPr>
                <w:rFonts w:hint="eastAsia" w:ascii="宋体" w:hAnsi="宋体"/>
                <w:color w:val="000000"/>
                <w:sz w:val="24"/>
                <w:highlight w:val="none"/>
                <w:lang w:eastAsia="zh-CN"/>
              </w:rPr>
              <w:t>：</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（1）</w:t>
            </w:r>
            <w:r>
              <w:rPr>
                <w:rFonts w:hint="eastAsia" w:ascii="宋体" w:hAnsi="宋体"/>
                <w:color w:val="000000"/>
                <w:sz w:val="24"/>
                <w:highlight w:val="none"/>
              </w:rPr>
              <w:t>供应商访问江苏省政府采购（苏采云）平台的方法：</w:t>
            </w:r>
            <w:r>
              <w:rPr>
                <w:rFonts w:hint="eastAsia" w:ascii="宋体" w:hAnsi="宋体"/>
                <w:bCs/>
                <w:color w:val="000000"/>
                <w:sz w:val="24"/>
                <w:highlight w:val="none"/>
              </w:rPr>
              <w:t>“苏采云”系统用户注册--获取“CA数字证书”--CA绑定与登录--网上获取--下载</w:t>
            </w:r>
            <w:r>
              <w:rPr>
                <w:rFonts w:hint="eastAsia" w:ascii="宋体" w:hAnsi="宋体"/>
                <w:bCs/>
                <w:color w:val="000000"/>
                <w:sz w:val="24"/>
                <w:highlight w:val="none"/>
                <w:lang w:eastAsia="zh-CN"/>
              </w:rPr>
              <w:t>招标文件</w:t>
            </w:r>
            <w:r>
              <w:rPr>
                <w:rFonts w:hint="eastAsia" w:ascii="宋体" w:hAnsi="宋体"/>
                <w:bCs/>
                <w:color w:val="000000"/>
                <w:sz w:val="24"/>
                <w:highlight w:val="none"/>
              </w:rPr>
              <w:t>--将</w:t>
            </w:r>
            <w:r>
              <w:rPr>
                <w:rFonts w:hint="eastAsia" w:ascii="宋体" w:hAnsi="宋体"/>
                <w:bCs/>
                <w:color w:val="000000"/>
                <w:sz w:val="24"/>
                <w:highlight w:val="none"/>
                <w:lang w:eastAsia="zh-CN"/>
              </w:rPr>
              <w:t>招标文件</w:t>
            </w:r>
            <w:r>
              <w:rPr>
                <w:rFonts w:hint="eastAsia" w:ascii="宋体" w:hAnsi="宋体"/>
                <w:bCs/>
                <w:color w:val="000000"/>
                <w:sz w:val="24"/>
                <w:highlight w:val="none"/>
              </w:rPr>
              <w:t>导入政府采购客户端工具--制作</w:t>
            </w:r>
            <w:r>
              <w:rPr>
                <w:rFonts w:hint="eastAsia" w:ascii="宋体" w:hAnsi="宋体"/>
                <w:color w:val="000000"/>
                <w:sz w:val="24"/>
                <w:highlight w:val="none"/>
              </w:rPr>
              <w:t>投标</w:t>
            </w:r>
            <w:r>
              <w:rPr>
                <w:rFonts w:hint="eastAsia" w:ascii="宋体" w:hAnsi="宋体"/>
                <w:bCs/>
                <w:color w:val="000000"/>
                <w:sz w:val="24"/>
                <w:highlight w:val="none"/>
              </w:rPr>
              <w:t>文件--导出加密的</w:t>
            </w:r>
            <w:r>
              <w:rPr>
                <w:rFonts w:hint="eastAsia" w:ascii="宋体" w:hAnsi="宋体"/>
                <w:color w:val="000000"/>
                <w:sz w:val="24"/>
                <w:highlight w:val="none"/>
              </w:rPr>
              <w:t>投标</w:t>
            </w:r>
            <w:r>
              <w:rPr>
                <w:rFonts w:hint="eastAsia" w:ascii="宋体" w:hAnsi="宋体"/>
                <w:bCs/>
                <w:color w:val="000000"/>
                <w:sz w:val="24"/>
                <w:highlight w:val="none"/>
              </w:rPr>
              <w:t>文件（后缀名为zip）--通过“苏采云”系统上传</w:t>
            </w:r>
            <w:r>
              <w:rPr>
                <w:rFonts w:hint="eastAsia" w:ascii="宋体" w:hAnsi="宋体"/>
                <w:color w:val="000000"/>
                <w:sz w:val="24"/>
                <w:highlight w:val="none"/>
              </w:rPr>
              <w:t>投标</w:t>
            </w:r>
            <w:r>
              <w:rPr>
                <w:rFonts w:hint="eastAsia" w:ascii="宋体" w:hAnsi="宋体"/>
                <w:bCs/>
                <w:color w:val="000000"/>
                <w:sz w:val="24"/>
                <w:highlight w:val="none"/>
              </w:rPr>
              <w:t>文件。具体见《</w:t>
            </w:r>
            <w:r>
              <w:rPr>
                <w:rFonts w:hint="eastAsia" w:ascii="宋体" w:hAnsi="宋体" w:cs="宋体"/>
                <w:color w:val="000000"/>
                <w:sz w:val="24"/>
                <w:highlight w:val="none"/>
                <w:shd w:val="clear" w:color="auto" w:fill="FFFFFF"/>
              </w:rPr>
              <w:t>“苏采云”系统供应商操作手册</w:t>
            </w:r>
            <w:r>
              <w:rPr>
                <w:rFonts w:hint="eastAsia" w:ascii="宋体" w:hAnsi="宋体"/>
                <w:bCs/>
                <w:color w:val="000000"/>
                <w:sz w:val="24"/>
                <w:highlight w:val="none"/>
              </w:rPr>
              <w:t>》。</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（2）</w:t>
            </w:r>
            <w:bookmarkStart w:id="3" w:name="OLE_LINK1"/>
            <w:r>
              <w:rPr>
                <w:rFonts w:hint="eastAsia" w:ascii="宋体" w:hAnsi="宋体"/>
                <w:bCs/>
                <w:color w:val="000000"/>
                <w:sz w:val="24"/>
                <w:highlight w:val="none"/>
              </w:rPr>
              <w:t>通过</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"http://jszfcg.jscz.gov.cn/jszc/login"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苏采云 (</w:t>
            </w:r>
            <w:r>
              <w:rPr>
                <w:rFonts w:ascii="宋体" w:hAnsi="宋体" w:eastAsia="宋体" w:cs="宋体"/>
                <w:sz w:val="24"/>
                <w:szCs w:val="24"/>
                <w:highlight w:val="none"/>
              </w:rPr>
              <w:t>http://jszfcg.jsczt.cn/</w:t>
            </w:r>
            <w:r>
              <w:rPr>
                <w:rFonts w:hint="eastAsia" w:ascii="宋体" w:hAnsi="宋体"/>
                <w:bCs/>
                <w:color w:val="000000"/>
                <w:sz w:val="24"/>
                <w:highlight w:val="none"/>
                <w:lang w:eastAsia="zh-CN"/>
              </w:rPr>
              <w:t>）</w:t>
            </w:r>
            <w:r>
              <w:rPr>
                <w:rFonts w:hint="eastAsia" w:ascii="宋体" w:hAnsi="宋体"/>
                <w:bCs/>
                <w:color w:val="000000"/>
                <w:sz w:val="24"/>
                <w:highlight w:val="none"/>
              </w:rPr>
              <w:fldChar w:fldCharType="end"/>
            </w:r>
            <w:r>
              <w:rPr>
                <w:rFonts w:hint="eastAsia" w:ascii="宋体" w:hAnsi="宋体"/>
                <w:bCs/>
                <w:color w:val="000000"/>
                <w:sz w:val="24"/>
                <w:highlight w:val="none"/>
              </w:rPr>
              <w:t>进入注册界面。</w:t>
            </w:r>
            <w:bookmarkEnd w:id="3"/>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（3）</w:t>
            </w:r>
            <w:r>
              <w:rPr>
                <w:rFonts w:hint="eastAsia" w:ascii="宋体" w:hAnsi="宋体"/>
                <w:color w:val="000000"/>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highlight w:val="none"/>
              </w:rPr>
              <w:t>领取CA和办理电子签章详见“江苏省政府采购数字证书CA及电子签章办理指南”（http://jsxcmm.com/help/help.html）</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（4）</w:t>
            </w:r>
            <w:r>
              <w:rPr>
                <w:rFonts w:hint="eastAsia" w:ascii="宋体" w:hAnsi="宋体"/>
                <w:color w:val="000000"/>
                <w:sz w:val="24"/>
                <w:highlight w:val="none"/>
              </w:rPr>
              <w:t>CA驱动下载：在“江苏省政府采购（苏采云）平台”账号登</w:t>
            </w:r>
            <w:r>
              <w:rPr>
                <w:rFonts w:hint="eastAsia" w:ascii="宋体" w:hAnsi="宋体"/>
                <w:color w:val="000000"/>
                <w:sz w:val="24"/>
                <w:highlight w:val="none"/>
                <w:lang w:val="en-US" w:eastAsia="zh-CN"/>
              </w:rPr>
              <w:t>录</w:t>
            </w:r>
            <w:r>
              <w:rPr>
                <w:rFonts w:hint="eastAsia" w:ascii="宋体" w:hAnsi="宋体"/>
                <w:color w:val="000000"/>
                <w:sz w:val="24"/>
                <w:highlight w:val="none"/>
              </w:rPr>
              <w:t>页面，点击“驱动下载”链接中的“政务CA、方正签章控件驱动安装包及安装说明”可以直接下载驱动安装包，安装包中附有驱动安装手册</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（5）</w:t>
            </w:r>
            <w:r>
              <w:rPr>
                <w:rFonts w:hint="eastAsia" w:ascii="宋体" w:hAnsi="宋体"/>
                <w:bCs/>
                <w:color w:val="000000"/>
                <w:sz w:val="24"/>
                <w:highlight w:val="none"/>
                <w:lang w:eastAsia="zh-CN"/>
              </w:rPr>
              <w:t>招标文件</w:t>
            </w:r>
            <w:r>
              <w:rPr>
                <w:rFonts w:hint="eastAsia" w:ascii="宋体" w:hAnsi="宋体"/>
                <w:bCs/>
                <w:color w:val="000000"/>
                <w:sz w:val="24"/>
                <w:highlight w:val="none"/>
              </w:rPr>
              <w:t>、供应商操作手册及政府采购客户端工具可通过“苏采云”系统--已获取项目</w:t>
            </w:r>
            <w:r>
              <w:rPr>
                <w:rFonts w:ascii="宋体" w:hAnsi="宋体"/>
                <w:bCs/>
                <w:color w:val="000000"/>
                <w:sz w:val="24"/>
                <w:highlight w:val="none"/>
              </w:rPr>
              <w:t>—</w:t>
            </w:r>
            <w:r>
              <w:rPr>
                <w:rFonts w:hint="eastAsia" w:ascii="宋体" w:hAnsi="宋体"/>
                <w:bCs/>
                <w:color w:val="000000"/>
                <w:sz w:val="24"/>
                <w:highlight w:val="none"/>
              </w:rPr>
              <w:t>获取详情页面内相应链接进行下载。</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（6）政府采购客户端工具及“苏采云”系统供应商操作手册可访问江苏政府采购网--办事指南--“资料下载”进行下载《“苏采云”系统供应商操作手册及政府采购客户端工具》。</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（7）采购代理机构将数据电文形式的</w:t>
            </w:r>
            <w:r>
              <w:rPr>
                <w:rFonts w:hint="eastAsia" w:ascii="宋体" w:hAnsi="宋体"/>
                <w:bCs/>
                <w:color w:val="000000"/>
                <w:sz w:val="24"/>
                <w:highlight w:val="none"/>
                <w:lang w:eastAsia="zh-CN"/>
              </w:rPr>
              <w:t>招标文件</w:t>
            </w:r>
            <w:r>
              <w:rPr>
                <w:rFonts w:hint="eastAsia" w:ascii="宋体" w:hAnsi="宋体"/>
                <w:bCs/>
                <w:color w:val="000000"/>
                <w:sz w:val="24"/>
                <w:highlight w:val="none"/>
              </w:rPr>
              <w:t>加载至“苏采云”系统，供潜在供应商下载或者查阅。</w:t>
            </w:r>
          </w:p>
          <w:p>
            <w:pPr>
              <w:tabs>
                <w:tab w:val="left" w:pos="840"/>
                <w:tab w:val="left" w:pos="1050"/>
              </w:tabs>
              <w:spacing w:line="360" w:lineRule="auto"/>
              <w:rPr>
                <w:rFonts w:hint="eastAsia" w:ascii="宋体" w:hAnsi="宋体"/>
                <w:bCs/>
                <w:color w:val="000000"/>
                <w:sz w:val="24"/>
                <w:highlight w:val="none"/>
              </w:rPr>
            </w:pPr>
            <w:r>
              <w:rPr>
                <w:rFonts w:hint="eastAsia" w:ascii="宋体" w:hAnsi="宋体"/>
                <w:bCs/>
                <w:color w:val="000000"/>
                <w:sz w:val="24"/>
                <w:highlight w:val="none"/>
              </w:rPr>
              <w:t>（8）苏采云系统应使用谷歌浏览器参与不见面开标。</w:t>
            </w:r>
          </w:p>
          <w:p>
            <w:pPr>
              <w:spacing w:line="360" w:lineRule="auto"/>
              <w:rPr>
                <w:rFonts w:hint="eastAsia" w:ascii="宋体" w:hAnsi="宋体" w:cs="宋体"/>
                <w:bCs/>
                <w:color w:val="000000"/>
                <w:sz w:val="24"/>
                <w:highlight w:val="none"/>
              </w:rPr>
            </w:pPr>
            <w:r>
              <w:rPr>
                <w:rFonts w:hint="eastAsia" w:ascii="宋体" w:hAnsi="宋体"/>
                <w:bCs/>
                <w:color w:val="000000"/>
                <w:sz w:val="24"/>
                <w:highlight w:val="none"/>
              </w:rPr>
              <w:t>2.有关本次招标的事项若存在变动或修改，敬请及时关注“江苏政府采购网”发布的信息。</w:t>
            </w:r>
          </w:p>
        </w:tc>
      </w:tr>
    </w:tbl>
    <w:p>
      <w:pPr>
        <w:spacing w:line="360" w:lineRule="auto"/>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eastAsia="zh-CN"/>
        </w:rPr>
        <w:t>二、</w:t>
      </w:r>
      <w:r>
        <w:rPr>
          <w:rFonts w:hint="eastAsia" w:ascii="宋体" w:hAnsi="宋体" w:cs="宋体"/>
          <w:b/>
          <w:bCs/>
          <w:color w:val="000000"/>
          <w:sz w:val="32"/>
          <w:szCs w:val="32"/>
          <w:highlight w:val="none"/>
        </w:rPr>
        <w:t>投标供应商须知</w:t>
      </w:r>
    </w:p>
    <w:p>
      <w:pPr>
        <w:keepNext w:val="0"/>
        <w:keepLines w:val="0"/>
        <w:pageBreakBefore w:val="0"/>
        <w:widowControl w:val="0"/>
        <w:tabs>
          <w:tab w:val="left" w:pos="735"/>
        </w:tabs>
        <w:spacing w:line="384" w:lineRule="auto"/>
        <w:ind w:left="420"/>
        <w:rPr>
          <w:rFonts w:hint="eastAsia" w:ascii="宋体" w:hAnsi="宋体" w:cs="宋体"/>
          <w:bCs/>
          <w:color w:val="000000"/>
          <w:sz w:val="24"/>
          <w:highlight w:val="none"/>
        </w:rPr>
      </w:pPr>
      <w:r>
        <w:rPr>
          <w:rFonts w:hint="eastAsia" w:ascii="宋体" w:hAnsi="宋体" w:cs="宋体"/>
          <w:bCs/>
          <w:color w:val="000000"/>
          <w:sz w:val="24"/>
          <w:highlight w:val="none"/>
        </w:rPr>
        <w:t>（一）遵循原则：</w:t>
      </w:r>
    </w:p>
    <w:p>
      <w:pPr>
        <w:keepNext w:val="0"/>
        <w:keepLines w:val="0"/>
        <w:pageBreakBefore w:val="0"/>
        <w:widowControl w:val="0"/>
        <w:spacing w:line="384" w:lineRule="auto"/>
        <w:ind w:firstLine="523"/>
        <w:rPr>
          <w:rFonts w:hint="eastAsia" w:ascii="宋体" w:hAnsi="宋体" w:cs="宋体"/>
          <w:bCs/>
          <w:color w:val="000000"/>
          <w:sz w:val="24"/>
          <w:highlight w:val="none"/>
        </w:rPr>
      </w:pPr>
      <w:r>
        <w:rPr>
          <w:rFonts w:hint="eastAsia" w:ascii="宋体" w:hAnsi="宋体" w:cs="宋体"/>
          <w:bCs/>
          <w:color w:val="000000"/>
          <w:sz w:val="24"/>
          <w:highlight w:val="none"/>
        </w:rPr>
        <w:t>公开透明原则、公平竞争原则、公正原则和诚实信用原则。</w:t>
      </w:r>
    </w:p>
    <w:p>
      <w:pPr>
        <w:keepNext w:val="0"/>
        <w:keepLines w:val="0"/>
        <w:pageBreakBefore w:val="0"/>
        <w:widowControl w:val="0"/>
        <w:tabs>
          <w:tab w:val="left" w:pos="735"/>
        </w:tabs>
        <w:spacing w:line="384" w:lineRule="auto"/>
        <w:ind w:left="420"/>
        <w:rPr>
          <w:rFonts w:hint="eastAsia" w:ascii="宋体" w:hAnsi="宋体" w:cs="宋体"/>
          <w:bCs/>
          <w:color w:val="000000"/>
          <w:sz w:val="24"/>
          <w:highlight w:val="none"/>
        </w:rPr>
      </w:pPr>
      <w:r>
        <w:rPr>
          <w:rFonts w:hint="eastAsia" w:ascii="宋体" w:hAnsi="宋体" w:cs="宋体"/>
          <w:bCs/>
          <w:color w:val="000000"/>
          <w:sz w:val="24"/>
          <w:highlight w:val="none"/>
        </w:rPr>
        <w:t>（二）</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w:t>
      </w:r>
    </w:p>
    <w:p>
      <w:pPr>
        <w:keepNext w:val="0"/>
        <w:keepLines w:val="0"/>
        <w:pageBreakBefore w:val="0"/>
        <w:widowControl w:val="0"/>
        <w:spacing w:line="384" w:lineRule="auto"/>
        <w:ind w:firstLine="480"/>
        <w:rPr>
          <w:rFonts w:ascii="宋体" w:hAnsi="宋体"/>
          <w:color w:val="000000"/>
          <w:sz w:val="24"/>
          <w:highlight w:val="none"/>
        </w:rPr>
      </w:pPr>
      <w:r>
        <w:rPr>
          <w:rFonts w:hint="eastAsia" w:ascii="宋体" w:hAnsi="宋体"/>
          <w:color w:val="000000"/>
          <w:sz w:val="24"/>
          <w:highlight w:val="none"/>
        </w:rPr>
        <w:t>1.</w:t>
      </w:r>
      <w:r>
        <w:rPr>
          <w:rFonts w:hint="eastAsia" w:ascii="宋体" w:hAnsi="宋体"/>
          <w:color w:val="000000"/>
          <w:sz w:val="24"/>
          <w:highlight w:val="none"/>
          <w:lang w:eastAsia="zh-CN"/>
        </w:rPr>
        <w:t>招标文件</w:t>
      </w:r>
      <w:r>
        <w:rPr>
          <w:rFonts w:hint="eastAsia" w:ascii="宋体" w:hAnsi="宋体"/>
          <w:color w:val="000000"/>
          <w:sz w:val="24"/>
          <w:highlight w:val="none"/>
        </w:rPr>
        <w:t>包括文件目录所列全部内容，供应商应仔细阅读，并在投标文件中充分响应</w:t>
      </w:r>
      <w:r>
        <w:rPr>
          <w:rFonts w:hint="eastAsia" w:ascii="宋体" w:hAnsi="宋体"/>
          <w:color w:val="000000"/>
          <w:sz w:val="24"/>
          <w:highlight w:val="none"/>
          <w:lang w:eastAsia="zh-CN"/>
        </w:rPr>
        <w:t>招标文件</w:t>
      </w:r>
      <w:r>
        <w:rPr>
          <w:rFonts w:hint="eastAsia" w:ascii="宋体" w:hAnsi="宋体"/>
          <w:color w:val="000000"/>
          <w:sz w:val="24"/>
          <w:highlight w:val="none"/>
        </w:rPr>
        <w:t>的所有要求。</w:t>
      </w:r>
    </w:p>
    <w:p>
      <w:pPr>
        <w:keepNext w:val="0"/>
        <w:keepLines w:val="0"/>
        <w:pageBreakBefore w:val="0"/>
        <w:widowControl w:val="0"/>
        <w:spacing w:line="384" w:lineRule="auto"/>
        <w:ind w:firstLine="480"/>
        <w:rPr>
          <w:rFonts w:ascii="宋体" w:hAnsi="宋体"/>
          <w:color w:val="000000"/>
          <w:sz w:val="24"/>
          <w:highlight w:val="none"/>
        </w:rPr>
      </w:pPr>
      <w:r>
        <w:rPr>
          <w:rFonts w:hint="eastAsia" w:ascii="宋体" w:hAnsi="宋体"/>
          <w:color w:val="000000"/>
          <w:sz w:val="24"/>
          <w:highlight w:val="none"/>
        </w:rPr>
        <w:t>2.投标</w:t>
      </w:r>
      <w:r>
        <w:rPr>
          <w:rFonts w:hint="eastAsia" w:ascii="宋体" w:hAnsi="宋体"/>
          <w:color w:val="000000"/>
          <w:sz w:val="24"/>
          <w:highlight w:val="none"/>
          <w:lang w:val="zh-CN"/>
        </w:rPr>
        <w:t>供应商登录</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"http://jszfcg.jscz.gov.cn/jszc/login" </w:instrText>
      </w:r>
      <w:r>
        <w:rPr>
          <w:rFonts w:hint="eastAsia" w:ascii="宋体" w:hAnsi="宋体"/>
          <w:color w:val="000000"/>
          <w:sz w:val="24"/>
          <w:highlight w:val="none"/>
        </w:rPr>
        <w:fldChar w:fldCharType="separate"/>
      </w:r>
      <w:r>
        <w:rPr>
          <w:rFonts w:hint="eastAsia" w:ascii="宋体" w:hAnsi="宋体"/>
          <w:color w:val="000000"/>
          <w:sz w:val="24"/>
          <w:highlight w:val="none"/>
        </w:rPr>
        <w:t>江苏省政府采购（苏采云）平台(</w:t>
      </w:r>
      <w:r>
        <w:rPr>
          <w:rFonts w:ascii="宋体" w:hAnsi="宋体" w:eastAsia="宋体" w:cs="宋体"/>
          <w:sz w:val="24"/>
          <w:szCs w:val="24"/>
          <w:highlight w:val="none"/>
        </w:rPr>
        <w:t>http://jszfcg.jsczt.cn/</w:t>
      </w:r>
      <w:r>
        <w:rPr>
          <w:rFonts w:hint="eastAsia" w:ascii="宋体" w:hAnsi="宋体" w:cs="宋体"/>
          <w:color w:val="000000"/>
          <w:sz w:val="24"/>
          <w:highlight w:val="none"/>
          <w:lang w:eastAsia="zh-CN"/>
        </w:rPr>
        <w:t>）</w:t>
      </w:r>
      <w:r>
        <w:rPr>
          <w:rFonts w:hint="eastAsia" w:ascii="宋体" w:hAnsi="宋体"/>
          <w:color w:val="000000"/>
          <w:sz w:val="24"/>
          <w:highlight w:val="none"/>
        </w:rPr>
        <w:fldChar w:fldCharType="end"/>
      </w:r>
      <w:r>
        <w:rPr>
          <w:rFonts w:hint="eastAsia" w:ascii="宋体" w:hAnsi="宋体"/>
          <w:color w:val="000000"/>
          <w:sz w:val="24"/>
          <w:highlight w:val="none"/>
          <w:lang w:val="zh-CN"/>
        </w:rPr>
        <w:t>在线申请获取招标文件</w:t>
      </w:r>
      <w:r>
        <w:rPr>
          <w:rFonts w:hint="eastAsia" w:ascii="宋体" w:hAnsi="宋体"/>
          <w:color w:val="000000"/>
          <w:sz w:val="24"/>
          <w:highlight w:val="none"/>
        </w:rPr>
        <w:t>及有关资料，</w:t>
      </w:r>
      <w:r>
        <w:rPr>
          <w:rFonts w:hint="eastAsia" w:hAnsi="宋体"/>
          <w:color w:val="000000"/>
          <w:sz w:val="24"/>
          <w:highlight w:val="none"/>
        </w:rPr>
        <w:t>按</w:t>
      </w:r>
      <w:r>
        <w:rPr>
          <w:rFonts w:hint="eastAsia" w:hAnsi="宋体"/>
          <w:color w:val="000000"/>
          <w:sz w:val="24"/>
          <w:highlight w:val="none"/>
          <w:lang w:eastAsia="zh-CN"/>
        </w:rPr>
        <w:t>招标文件</w:t>
      </w:r>
      <w:r>
        <w:rPr>
          <w:rFonts w:hint="eastAsia" w:hAnsi="宋体"/>
          <w:color w:val="000000"/>
          <w:sz w:val="24"/>
          <w:highlight w:val="none"/>
        </w:rPr>
        <w:t>要求提交全部资料并对</w:t>
      </w:r>
      <w:r>
        <w:rPr>
          <w:rFonts w:hint="eastAsia" w:hAnsi="宋体"/>
          <w:color w:val="000000"/>
          <w:sz w:val="24"/>
          <w:highlight w:val="none"/>
          <w:lang w:eastAsia="zh-CN"/>
        </w:rPr>
        <w:t>招标文件</w:t>
      </w:r>
      <w:r>
        <w:rPr>
          <w:rFonts w:hint="eastAsia" w:hAnsi="宋体"/>
          <w:color w:val="000000"/>
          <w:sz w:val="24"/>
          <w:highlight w:val="none"/>
        </w:rPr>
        <w:t>各项内容做出实质性响应，否则投标无效</w:t>
      </w:r>
      <w:r>
        <w:rPr>
          <w:rFonts w:hint="eastAsia" w:ascii="宋体" w:hAnsi="宋体"/>
          <w:color w:val="000000"/>
          <w:sz w:val="24"/>
          <w:highlight w:val="none"/>
          <w:lang w:val="zh-CN"/>
        </w:rPr>
        <w:t>。</w:t>
      </w:r>
    </w:p>
    <w:p>
      <w:pPr>
        <w:keepNext w:val="0"/>
        <w:keepLines w:val="0"/>
        <w:pageBreakBefore w:val="0"/>
        <w:widowControl w:val="0"/>
        <w:spacing w:line="384" w:lineRule="auto"/>
        <w:ind w:firstLine="480"/>
        <w:rPr>
          <w:rFonts w:ascii="宋体" w:hAnsi="宋体"/>
          <w:color w:val="000000"/>
          <w:sz w:val="24"/>
          <w:highlight w:val="none"/>
        </w:rPr>
      </w:pPr>
      <w:r>
        <w:rPr>
          <w:rFonts w:hint="eastAsia" w:ascii="宋体" w:hAnsi="宋体"/>
          <w:color w:val="000000"/>
          <w:sz w:val="24"/>
          <w:highlight w:val="none"/>
        </w:rPr>
        <w:t>3.</w:t>
      </w:r>
      <w:r>
        <w:rPr>
          <w:rFonts w:hint="eastAsia" w:ascii="宋体" w:hAnsi="宋体" w:cs="宋体"/>
          <w:color w:val="000000"/>
          <w:sz w:val="24"/>
          <w:highlight w:val="none"/>
        </w:rPr>
        <w:t>投标</w:t>
      </w:r>
      <w:r>
        <w:rPr>
          <w:rFonts w:hint="eastAsia" w:ascii="宋体" w:hAnsi="宋体"/>
          <w:color w:val="000000"/>
          <w:sz w:val="24"/>
          <w:highlight w:val="none"/>
        </w:rPr>
        <w:t>供应商一旦参加本项目投标，即表明承诺接受了本</w:t>
      </w:r>
      <w:r>
        <w:rPr>
          <w:rFonts w:hint="eastAsia" w:ascii="宋体" w:hAnsi="宋体"/>
          <w:color w:val="000000"/>
          <w:sz w:val="24"/>
          <w:highlight w:val="none"/>
          <w:lang w:eastAsia="zh-CN"/>
        </w:rPr>
        <w:t>招标文件</w:t>
      </w:r>
      <w:r>
        <w:rPr>
          <w:rFonts w:hint="eastAsia" w:ascii="宋体" w:hAnsi="宋体"/>
          <w:color w:val="000000"/>
          <w:sz w:val="24"/>
          <w:highlight w:val="none"/>
        </w:rPr>
        <w:t>中所有条件和规定。</w:t>
      </w:r>
    </w:p>
    <w:p>
      <w:pPr>
        <w:keepNext w:val="0"/>
        <w:keepLines w:val="0"/>
        <w:pageBreakBefore w:val="0"/>
        <w:widowControl w:val="0"/>
        <w:spacing w:line="384" w:lineRule="auto"/>
        <w:ind w:firstLine="480"/>
        <w:rPr>
          <w:rFonts w:ascii="宋体" w:hAnsi="宋体"/>
          <w:color w:val="000000"/>
          <w:sz w:val="24"/>
          <w:highlight w:val="none"/>
        </w:rPr>
      </w:pPr>
      <w:r>
        <w:rPr>
          <w:rFonts w:hint="eastAsia" w:ascii="宋体" w:hAnsi="宋体"/>
          <w:color w:val="000000"/>
          <w:sz w:val="24"/>
          <w:highlight w:val="none"/>
        </w:rPr>
        <w:t>4.</w:t>
      </w:r>
      <w:r>
        <w:rPr>
          <w:rFonts w:hint="eastAsia" w:ascii="宋体" w:hAnsi="宋体"/>
          <w:color w:val="000000"/>
          <w:sz w:val="24"/>
          <w:highlight w:val="none"/>
          <w:lang w:eastAsia="zh-CN"/>
        </w:rPr>
        <w:t>招标文件</w:t>
      </w:r>
      <w:r>
        <w:rPr>
          <w:rFonts w:hint="eastAsia" w:ascii="宋体" w:hAnsi="宋体"/>
          <w:color w:val="000000"/>
          <w:sz w:val="24"/>
          <w:highlight w:val="none"/>
        </w:rPr>
        <w:t>仅作为本次采购招标使用。</w:t>
      </w:r>
    </w:p>
    <w:p>
      <w:pPr>
        <w:keepNext w:val="0"/>
        <w:keepLines w:val="0"/>
        <w:pageBreakBefore w:val="0"/>
        <w:widowControl w:val="0"/>
        <w:tabs>
          <w:tab w:val="left" w:pos="630"/>
        </w:tabs>
        <w:spacing w:line="384"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（三）</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的解释：</w:t>
      </w:r>
    </w:p>
    <w:p>
      <w:pPr>
        <w:keepNext w:val="0"/>
        <w:keepLines w:val="0"/>
        <w:pageBreakBefore w:val="0"/>
        <w:widowControl w:val="0"/>
        <w:tabs>
          <w:tab w:val="left" w:pos="525"/>
          <w:tab w:val="left" w:pos="1050"/>
        </w:tabs>
        <w:spacing w:line="384"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1.投标供应商如需要对</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要求澄清的问题，</w:t>
      </w:r>
      <w:r>
        <w:rPr>
          <w:rFonts w:hint="eastAsia" w:ascii="宋体" w:hAnsi="宋体" w:cs="宋体"/>
          <w:color w:val="000000"/>
          <w:sz w:val="24"/>
          <w:highlight w:val="none"/>
        </w:rPr>
        <w:t>请以书面提出，并按“投标邀请函”项规定的时间将电子邮件及书面文件发送至</w:t>
      </w:r>
      <w:r>
        <w:rPr>
          <w:rFonts w:hint="eastAsia" w:ascii="宋体" w:hAnsi="宋体" w:cs="宋体"/>
          <w:bCs/>
          <w:color w:val="000000"/>
          <w:sz w:val="24"/>
          <w:highlight w:val="none"/>
          <w:lang w:eastAsia="zh-CN"/>
        </w:rPr>
        <w:t>普信国际工程咨询有限公司</w:t>
      </w:r>
      <w:r>
        <w:rPr>
          <w:rFonts w:hint="eastAsia" w:ascii="宋体" w:hAnsi="宋体" w:cs="宋体"/>
          <w:bCs/>
          <w:color w:val="000000"/>
          <w:sz w:val="24"/>
          <w:highlight w:val="none"/>
        </w:rPr>
        <w:t>。</w:t>
      </w:r>
    </w:p>
    <w:p>
      <w:pPr>
        <w:keepNext w:val="0"/>
        <w:keepLines w:val="0"/>
        <w:pageBreakBefore w:val="0"/>
        <w:widowControl w:val="0"/>
        <w:tabs>
          <w:tab w:val="left" w:pos="525"/>
          <w:tab w:val="left" w:pos="1050"/>
        </w:tabs>
        <w:spacing w:line="384" w:lineRule="auto"/>
        <w:ind w:firstLine="600"/>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E-mail：</w:t>
      </w:r>
      <w:r>
        <w:rPr>
          <w:rFonts w:hint="eastAsia" w:ascii="宋体" w:hAnsi="宋体" w:cs="宋体"/>
          <w:bCs/>
          <w:color w:val="000000"/>
          <w:sz w:val="24"/>
          <w:highlight w:val="none"/>
          <w:lang w:val="en-US" w:eastAsia="zh-CN"/>
        </w:rPr>
        <w:t>gc97662</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lang w:val="en-US" w:eastAsia="zh-CN"/>
        </w:rPr>
        <w:t>126</w:t>
      </w:r>
      <w:r>
        <w:rPr>
          <w:rFonts w:hint="eastAsia" w:ascii="宋体" w:hAnsi="宋体" w:cs="宋体"/>
          <w:bCs/>
          <w:color w:val="000000"/>
          <w:sz w:val="24"/>
          <w:highlight w:val="none"/>
          <w:lang w:eastAsia="zh-CN"/>
        </w:rPr>
        <w:t>.com</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ab/>
      </w:r>
      <w:r>
        <w:rPr>
          <w:rFonts w:hint="eastAsia" w:ascii="宋体" w:hAnsi="宋体" w:cs="宋体"/>
          <w:bCs/>
          <w:color w:val="000000"/>
          <w:sz w:val="24"/>
          <w:highlight w:val="none"/>
          <w:lang w:val="en-US" w:eastAsia="zh-CN"/>
        </w:rPr>
        <w:t>联系方式</w:t>
      </w:r>
      <w:r>
        <w:rPr>
          <w:rFonts w:hint="eastAsia" w:ascii="宋体" w:hAnsi="宋体" w:cs="宋体"/>
          <w:bCs/>
          <w:color w:val="000000"/>
          <w:sz w:val="24"/>
          <w:highlight w:val="none"/>
        </w:rPr>
        <w:t>：</w:t>
      </w:r>
      <w:r>
        <w:rPr>
          <w:rFonts w:hint="eastAsia" w:ascii="宋体" w:hAnsi="宋体" w:cs="宋体"/>
          <w:bCs/>
          <w:color w:val="000000"/>
          <w:sz w:val="24"/>
          <w:highlight w:val="none"/>
          <w:lang w:eastAsia="zh-CN"/>
        </w:rPr>
        <w:t>0510-8</w:t>
      </w:r>
      <w:r>
        <w:rPr>
          <w:rFonts w:hint="eastAsia" w:ascii="宋体" w:hAnsi="宋体" w:cs="宋体"/>
          <w:bCs/>
          <w:color w:val="000000"/>
          <w:sz w:val="24"/>
          <w:highlight w:val="none"/>
          <w:lang w:val="en-US" w:eastAsia="zh-CN"/>
        </w:rPr>
        <w:t>2830057</w:t>
      </w:r>
    </w:p>
    <w:p>
      <w:pPr>
        <w:keepNext w:val="0"/>
        <w:keepLines w:val="0"/>
        <w:pageBreakBefore w:val="0"/>
        <w:widowControl w:val="0"/>
        <w:tabs>
          <w:tab w:val="left" w:pos="525"/>
          <w:tab w:val="left" w:pos="1050"/>
        </w:tabs>
        <w:spacing w:line="384"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2.采购人、</w:t>
      </w:r>
      <w:r>
        <w:rPr>
          <w:rFonts w:hint="eastAsia" w:ascii="宋体" w:hAnsi="宋体" w:cs="宋体"/>
          <w:bCs/>
          <w:color w:val="000000"/>
          <w:sz w:val="24"/>
          <w:highlight w:val="none"/>
          <w:lang w:eastAsia="zh-CN"/>
        </w:rPr>
        <w:t>普信国际工程咨询有限公司</w:t>
      </w:r>
      <w:r>
        <w:rPr>
          <w:rFonts w:hint="eastAsia" w:ascii="宋体" w:hAnsi="宋体" w:cs="宋体"/>
          <w:color w:val="000000"/>
          <w:sz w:val="24"/>
          <w:highlight w:val="none"/>
        </w:rPr>
        <w:t>将按“投标邀请函”第7项规定的时间对投标供应商针对</w:t>
      </w:r>
      <w:r>
        <w:rPr>
          <w:rFonts w:hint="eastAsia" w:ascii="宋体" w:hAnsi="宋体" w:cs="宋体"/>
          <w:color w:val="000000"/>
          <w:sz w:val="24"/>
          <w:highlight w:val="none"/>
          <w:lang w:eastAsia="zh-CN"/>
        </w:rPr>
        <w:t>招标文件</w:t>
      </w:r>
      <w:r>
        <w:rPr>
          <w:rFonts w:hint="eastAsia" w:ascii="宋体" w:hAnsi="宋体" w:cs="宋体"/>
          <w:color w:val="000000"/>
          <w:sz w:val="24"/>
          <w:highlight w:val="none"/>
        </w:rPr>
        <w:t>书面提出的要求澄清的问题进行书面答疑</w:t>
      </w:r>
      <w:r>
        <w:rPr>
          <w:rFonts w:hint="eastAsia" w:ascii="宋体" w:hAnsi="宋体" w:cs="宋体"/>
          <w:bCs/>
          <w:color w:val="000000"/>
          <w:sz w:val="24"/>
          <w:highlight w:val="none"/>
        </w:rPr>
        <w:t>。</w:t>
      </w:r>
    </w:p>
    <w:p>
      <w:pPr>
        <w:keepNext w:val="0"/>
        <w:keepLines w:val="0"/>
        <w:pageBreakBefore w:val="0"/>
        <w:widowControl w:val="0"/>
        <w:tabs>
          <w:tab w:val="left" w:pos="525"/>
          <w:tab w:val="left" w:pos="1050"/>
        </w:tabs>
        <w:spacing w:line="384"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3.本文件的最终解释权归采购人。</w:t>
      </w:r>
    </w:p>
    <w:p>
      <w:pPr>
        <w:keepNext w:val="0"/>
        <w:keepLines w:val="0"/>
        <w:pageBreakBefore w:val="0"/>
        <w:widowControl w:val="0"/>
        <w:numPr>
          <w:ilvl w:val="0"/>
          <w:numId w:val="8"/>
        </w:numPr>
        <w:spacing w:line="384"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的补充或修正：</w:t>
      </w:r>
    </w:p>
    <w:p>
      <w:pPr>
        <w:keepNext w:val="0"/>
        <w:keepLines w:val="0"/>
        <w:pageBreakBefore w:val="0"/>
        <w:widowControl w:val="0"/>
        <w:tabs>
          <w:tab w:val="left" w:pos="525"/>
          <w:tab w:val="left" w:pos="1050"/>
        </w:tabs>
        <w:spacing w:line="384"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1.采购人或者采购代理机构可以对已发出的</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进行必要的澄清或者修改，</w:t>
      </w:r>
      <w:r>
        <w:rPr>
          <w:rFonts w:hint="eastAsia" w:ascii="宋体" w:hAnsi="宋体" w:cs="宋体"/>
          <w:color w:val="000000"/>
          <w:sz w:val="24"/>
          <w:highlight w:val="none"/>
          <w:shd w:val="clear" w:color="auto" w:fill="FFFFFF"/>
        </w:rPr>
        <w:t>但不得改变采购标的和资格条件。</w:t>
      </w:r>
      <w:r>
        <w:rPr>
          <w:rFonts w:hint="eastAsia" w:ascii="宋体" w:hAnsi="宋体" w:cs="宋体"/>
          <w:bCs/>
          <w:color w:val="000000"/>
          <w:sz w:val="24"/>
          <w:highlight w:val="none"/>
        </w:rPr>
        <w:t>如需对</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进行澄清或修正，</w:t>
      </w:r>
      <w:r>
        <w:rPr>
          <w:rFonts w:hint="eastAsia" w:ascii="宋体" w:hAnsi="宋体" w:cs="宋体"/>
          <w:bCs/>
          <w:color w:val="000000"/>
          <w:sz w:val="24"/>
          <w:highlight w:val="none"/>
          <w:lang w:eastAsia="zh-CN"/>
        </w:rPr>
        <w:t>普信国际工程咨询有限公司</w:t>
      </w:r>
      <w:r>
        <w:rPr>
          <w:rFonts w:hint="eastAsia" w:ascii="宋体" w:hAnsi="宋体" w:cs="宋体"/>
          <w:bCs/>
          <w:color w:val="000000"/>
          <w:sz w:val="24"/>
          <w:highlight w:val="none"/>
        </w:rPr>
        <w:t>将在财政部门指定的政府采购信息发布媒体上（江苏政府采购网）发布更正公告并书面通知已获取</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的单位，该澄清或修正的内容为</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的组成部分。投标供应商应在投标截止时间前关注原招标公告媒体上发布的相关更正公告。请</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的收受人下载此更正公告后，于投标截止日前书面回函（传真件）</w:t>
      </w:r>
      <w:r>
        <w:rPr>
          <w:rFonts w:hint="eastAsia" w:ascii="宋体" w:hAnsi="宋体" w:cs="宋体"/>
          <w:bCs/>
          <w:color w:val="000000"/>
          <w:sz w:val="24"/>
          <w:highlight w:val="none"/>
          <w:lang w:eastAsia="zh-CN"/>
        </w:rPr>
        <w:t>普信国际工程咨询有限公司</w:t>
      </w:r>
      <w:r>
        <w:rPr>
          <w:rFonts w:hint="eastAsia" w:ascii="宋体" w:hAnsi="宋体" w:cs="宋体"/>
          <w:bCs/>
          <w:color w:val="000000"/>
          <w:sz w:val="24"/>
          <w:highlight w:val="none"/>
        </w:rPr>
        <w:t>，逾期不回视同收到此公告。澄清或者修改的内容为</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的组成部分。</w:t>
      </w:r>
    </w:p>
    <w:p>
      <w:pPr>
        <w:keepNext w:val="0"/>
        <w:keepLines w:val="0"/>
        <w:pageBreakBefore w:val="0"/>
        <w:widowControl w:val="0"/>
        <w:spacing w:line="384" w:lineRule="auto"/>
        <w:ind w:left="-2" w:firstLine="420"/>
        <w:rPr>
          <w:rFonts w:hint="eastAsia" w:ascii="宋体" w:hAnsi="宋体" w:cs="宋体"/>
          <w:bCs/>
          <w:color w:val="000000"/>
          <w:sz w:val="24"/>
          <w:highlight w:val="none"/>
        </w:rPr>
      </w:pPr>
      <w:r>
        <w:rPr>
          <w:rFonts w:hint="eastAsia" w:ascii="宋体" w:hAnsi="宋体" w:cs="宋体"/>
          <w:bCs/>
          <w:color w:val="000000"/>
          <w:sz w:val="24"/>
          <w:highlight w:val="none"/>
        </w:rPr>
        <w:t>2.澄清或者修改的内容可能影响投标文件编制的，采购人或者采购代理机构将在投标截止时间至少15日前，以书面形式通知所有获取</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的潜在投标供应商；不足15日的，采购人或者采购代理机构将顺延提交投标文件的截止时间。</w:t>
      </w:r>
    </w:p>
    <w:p>
      <w:pPr>
        <w:spacing w:line="360" w:lineRule="auto"/>
        <w:ind w:left="-2" w:firstLine="4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（五） 投标文件的组成：</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投标文件分为明标商务</w:t>
      </w:r>
      <w:r>
        <w:rPr>
          <w:rFonts w:hint="eastAsia" w:ascii="宋体" w:hAnsi="宋体" w:cs="宋体"/>
          <w:bCs/>
          <w:color w:val="000000"/>
          <w:sz w:val="24"/>
          <w:highlight w:val="none"/>
          <w:lang w:val="en-US" w:eastAsia="zh-CN"/>
        </w:rPr>
        <w:t>文件</w:t>
      </w:r>
      <w:r>
        <w:rPr>
          <w:rFonts w:hint="eastAsia" w:ascii="宋体" w:hAnsi="宋体" w:cs="宋体"/>
          <w:bCs/>
          <w:color w:val="000000"/>
          <w:sz w:val="24"/>
          <w:highlight w:val="none"/>
        </w:rPr>
        <w:t>和暗标技术</w:t>
      </w:r>
      <w:r>
        <w:rPr>
          <w:rFonts w:hint="eastAsia" w:ascii="宋体" w:hAnsi="宋体" w:cs="宋体"/>
          <w:bCs/>
          <w:color w:val="000000"/>
          <w:sz w:val="24"/>
          <w:highlight w:val="none"/>
          <w:lang w:val="en-US" w:eastAsia="zh-CN"/>
        </w:rPr>
        <w:t>文件</w:t>
      </w:r>
      <w:r>
        <w:rPr>
          <w:rFonts w:hint="eastAsia" w:ascii="宋体" w:hAnsi="宋体" w:cs="宋体"/>
          <w:bCs/>
          <w:color w:val="000000"/>
          <w:sz w:val="24"/>
          <w:highlight w:val="none"/>
        </w:rPr>
        <w:t>两部分</w:t>
      </w:r>
      <w:r>
        <w:rPr>
          <w:rFonts w:hint="eastAsia" w:ascii="宋体" w:hAnsi="宋体" w:cs="宋体"/>
          <w:bCs/>
          <w:color w:val="000000"/>
          <w:sz w:val="24"/>
          <w:highlight w:val="none"/>
          <w:lang w:eastAsia="zh-CN"/>
        </w:rPr>
        <w:t>；</w:t>
      </w:r>
      <w:r>
        <w:rPr>
          <w:rFonts w:hint="eastAsia" w:ascii="宋体" w:hAnsi="宋体" w:cs="宋体"/>
          <w:bCs/>
          <w:color w:val="000000"/>
          <w:sz w:val="24"/>
          <w:highlight w:val="none"/>
        </w:rPr>
        <w:t>相应内容上传至投标客户端</w:t>
      </w:r>
      <w:r>
        <w:rPr>
          <w:rFonts w:hint="eastAsia" w:ascii="宋体" w:hAnsi="宋体" w:cs="宋体"/>
          <w:bCs/>
          <w:color w:val="000000"/>
          <w:sz w:val="24"/>
          <w:highlight w:val="none"/>
          <w:lang w:eastAsia="zh-CN"/>
        </w:rPr>
        <w:t>）</w:t>
      </w:r>
    </w:p>
    <w:p>
      <w:pPr>
        <w:pStyle w:val="372"/>
        <w:numPr>
          <w:ilvl w:val="0"/>
          <w:numId w:val="0"/>
        </w:numPr>
        <w:tabs>
          <w:tab w:val="left" w:pos="1050"/>
          <w:tab w:val="left" w:pos="1365"/>
        </w:tabs>
        <w:spacing w:line="360" w:lineRule="auto"/>
        <w:ind w:left="418" w:firstLine="118"/>
        <w:jc w:val="left"/>
        <w:rPr>
          <w:rFonts w:hint="eastAsia" w:ascii="宋体" w:hAnsi="宋体" w:cs="宋体"/>
          <w:b/>
          <w:color w:val="000000"/>
          <w:highlight w:val="none"/>
        </w:rPr>
      </w:pPr>
      <w:r>
        <w:rPr>
          <w:rFonts w:hint="eastAsia" w:ascii="宋体" w:hAnsi="宋体" w:cs="宋体"/>
          <w:b/>
          <w:color w:val="000000"/>
          <w:highlight w:val="none"/>
        </w:rPr>
        <w:t>1.</w:t>
      </w:r>
      <w:r>
        <w:rPr>
          <w:rFonts w:hint="eastAsia" w:ascii="宋体" w:hAnsi="宋体" w:cs="宋体"/>
          <w:b/>
          <w:color w:val="000000"/>
          <w:highlight w:val="none"/>
          <w:lang w:val="en-US" w:eastAsia="zh-CN"/>
        </w:rPr>
        <w:t>明标</w:t>
      </w:r>
      <w:r>
        <w:rPr>
          <w:rFonts w:hint="eastAsia" w:ascii="宋体" w:hAnsi="宋体" w:cs="宋体"/>
          <w:b/>
          <w:color w:val="000000"/>
          <w:highlight w:val="none"/>
        </w:rPr>
        <w:t>商务文件部分包括：</w:t>
      </w:r>
    </w:p>
    <w:p>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rPr>
        <w:t>1）投标函（格式见附件）；</w:t>
      </w:r>
    </w:p>
    <w:p>
      <w:pPr>
        <w:tabs>
          <w:tab w:val="left" w:pos="525"/>
          <w:tab w:val="left" w:pos="1050"/>
        </w:tabs>
        <w:spacing w:line="360" w:lineRule="auto"/>
        <w:ind w:left="550"/>
        <w:rPr>
          <w:rFonts w:hint="eastAsia" w:ascii="宋体" w:hAnsi="宋体" w:cs="宋体"/>
          <w:bCs/>
          <w:color w:val="000000"/>
          <w:sz w:val="24"/>
          <w:highlight w:val="none"/>
        </w:rPr>
      </w:pPr>
      <w:r>
        <w:rPr>
          <w:rFonts w:hint="eastAsia" w:ascii="宋体" w:hAnsi="宋体" w:cs="宋体"/>
          <w:bCs/>
          <w:color w:val="000000"/>
          <w:sz w:val="24"/>
          <w:highlight w:val="none"/>
        </w:rPr>
        <w:t>2）证明文件：</w:t>
      </w:r>
    </w:p>
    <w:p>
      <w:pPr>
        <w:tabs>
          <w:tab w:val="left" w:pos="420"/>
          <w:tab w:val="left" w:pos="720"/>
          <w:tab w:val="left" w:pos="1365"/>
        </w:tabs>
        <w:spacing w:line="360" w:lineRule="auto"/>
        <w:ind w:firstLine="480"/>
        <w:rPr>
          <w:rFonts w:hint="eastAsia" w:hAnsi="宋体" w:cs="宋体"/>
          <w:bCs/>
          <w:color w:val="000000"/>
          <w:sz w:val="24"/>
          <w:highlight w:val="none"/>
        </w:rPr>
      </w:pPr>
      <w:r>
        <w:rPr>
          <w:rFonts w:hint="eastAsia" w:ascii="宋体" w:hAnsi="宋体" w:cs="宋体"/>
          <w:bCs/>
          <w:color w:val="000000"/>
          <w:sz w:val="24"/>
          <w:highlight w:val="none"/>
        </w:rPr>
        <w:t>（1）资格、资信证明文件</w:t>
      </w:r>
    </w:p>
    <w:p>
      <w:pPr>
        <w:tabs>
          <w:tab w:val="left" w:pos="1276"/>
        </w:tabs>
        <w:spacing w:line="360" w:lineRule="auto"/>
        <w:ind w:firstLine="48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1.关于资格的声明函；</w:t>
      </w:r>
      <w:r>
        <w:rPr>
          <w:rFonts w:hint="eastAsia" w:ascii="宋体" w:hAnsi="宋体" w:eastAsia="宋体" w:cs="宋体"/>
          <w:b/>
          <w:bCs/>
          <w:color w:val="000000"/>
          <w:sz w:val="24"/>
          <w:highlight w:val="none"/>
        </w:rPr>
        <w:t>（格式见附件）</w:t>
      </w:r>
    </w:p>
    <w:p>
      <w:pPr>
        <w:tabs>
          <w:tab w:val="left" w:pos="1276"/>
        </w:tabs>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2.具有独立承担民事责任能力的投标人营业执照或相关部门的登记证明文件</w:t>
      </w:r>
      <w:r>
        <w:rPr>
          <w:rFonts w:hint="eastAsia" w:ascii="宋体" w:hAnsi="宋体" w:eastAsia="宋体" w:cs="宋体"/>
          <w:bCs/>
          <w:color w:val="000000"/>
          <w:sz w:val="24"/>
          <w:szCs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
          <w:bCs w:val="0"/>
          <w:color w:val="000000"/>
          <w:sz w:val="24"/>
          <w:highlight w:val="none"/>
        </w:rPr>
        <w:t>（投标人</w:t>
      </w:r>
      <w:r>
        <w:rPr>
          <w:rFonts w:hint="eastAsia" w:ascii="宋体" w:hAnsi="宋体" w:cs="宋体"/>
          <w:b/>
          <w:bCs w:val="0"/>
          <w:color w:val="000000"/>
          <w:sz w:val="24"/>
          <w:highlight w:val="none"/>
          <w:lang w:eastAsia="zh-CN"/>
        </w:rPr>
        <w:t>如</w:t>
      </w:r>
      <w:r>
        <w:rPr>
          <w:rFonts w:hint="eastAsia" w:ascii="宋体" w:hAnsi="宋体" w:eastAsia="宋体" w:cs="宋体"/>
          <w:b/>
          <w:bCs w:val="0"/>
          <w:color w:val="000000"/>
          <w:sz w:val="24"/>
          <w:highlight w:val="none"/>
        </w:rPr>
        <w:t>允许以分支机构身份参加投标的，提供投标人分支机构的营业执照扫描件；投标人如是自然人情形的，提供有效身份证扫描件）</w:t>
      </w:r>
      <w:r>
        <w:rPr>
          <w:rFonts w:hint="eastAsia" w:ascii="宋体" w:hAnsi="宋体" w:eastAsia="宋体" w:cs="宋体"/>
          <w:bCs/>
          <w:color w:val="000000"/>
          <w:sz w:val="24"/>
          <w:highlight w:val="none"/>
          <w:lang w:eastAsia="zh-CN"/>
        </w:rPr>
        <w:t>；</w:t>
      </w:r>
    </w:p>
    <w:p>
      <w:pPr>
        <w:tabs>
          <w:tab w:val="left" w:pos="917"/>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bookmarkStart w:id="4" w:name="OLE_LINK15"/>
      <w:r>
        <w:rPr>
          <w:rFonts w:hint="eastAsia" w:ascii="宋体" w:hAnsi="宋体" w:cs="宋体"/>
          <w:bCs/>
          <w:sz w:val="24"/>
          <w:szCs w:val="24"/>
          <w:highlight w:val="none"/>
        </w:rPr>
        <w:t>投标供应商须具备有效的《食品生产许可证》或《食品经营许可证》</w:t>
      </w:r>
      <w:r>
        <w:rPr>
          <w:rFonts w:hint="eastAsia" w:ascii="宋体" w:hAnsi="宋体" w:eastAsia="宋体" w:cs="宋体"/>
          <w:bCs/>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p>
    <w:p>
      <w:pPr>
        <w:tabs>
          <w:tab w:val="left" w:pos="917"/>
        </w:tabs>
        <w:spacing w:line="360" w:lineRule="auto"/>
        <w:ind w:firstLine="480"/>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rPr>
        <w:t>投标供应商法定代表人授权委托书</w:t>
      </w:r>
      <w:r>
        <w:rPr>
          <w:rFonts w:hint="eastAsia" w:ascii="宋体" w:hAnsi="宋体" w:eastAsia="宋体" w:cs="宋体"/>
          <w:color w:val="000000"/>
          <w:sz w:val="24"/>
          <w:highlight w:val="none"/>
        </w:rPr>
        <w:t>（</w:t>
      </w:r>
      <w:r>
        <w:rPr>
          <w:rFonts w:hint="eastAsia" w:ascii="宋体" w:hAnsi="宋体" w:eastAsia="宋体" w:cs="宋体"/>
          <w:b/>
          <w:bCs/>
          <w:color w:val="000000"/>
          <w:sz w:val="24"/>
          <w:highlight w:val="none"/>
        </w:rPr>
        <w:t>法定代表人亲自参与投标的除外，格式见附件</w:t>
      </w:r>
      <w:r>
        <w:rPr>
          <w:rFonts w:hint="eastAsia" w:ascii="宋体" w:hAnsi="宋体" w:eastAsia="宋体" w:cs="宋体"/>
          <w:color w:val="000000"/>
          <w:sz w:val="24"/>
          <w:highlight w:val="none"/>
        </w:rPr>
        <w:t>）</w:t>
      </w:r>
      <w:r>
        <w:rPr>
          <w:rFonts w:hint="eastAsia" w:ascii="宋体" w:hAnsi="宋体" w:eastAsia="宋体" w:cs="宋体"/>
          <w:b/>
          <w:bCs/>
          <w:color w:val="000000"/>
          <w:sz w:val="24"/>
          <w:szCs w:val="24"/>
          <w:highlight w:val="none"/>
        </w:rPr>
        <w:t>（投标供应商</w:t>
      </w:r>
      <w:r>
        <w:rPr>
          <w:rFonts w:hint="eastAsia" w:ascii="宋体" w:hAnsi="宋体" w:cs="宋体"/>
          <w:b/>
          <w:bCs/>
          <w:color w:val="000000"/>
          <w:sz w:val="24"/>
          <w:szCs w:val="24"/>
          <w:highlight w:val="none"/>
          <w:lang w:eastAsia="zh-CN"/>
        </w:rPr>
        <w:t>如</w:t>
      </w:r>
      <w:r>
        <w:rPr>
          <w:rFonts w:hint="eastAsia" w:ascii="宋体" w:hAnsi="宋体" w:eastAsia="宋体" w:cs="宋体"/>
          <w:b/>
          <w:bCs/>
          <w:color w:val="000000"/>
          <w:sz w:val="24"/>
          <w:szCs w:val="24"/>
          <w:highlight w:val="none"/>
        </w:rPr>
        <w:t>允许以分支机构身份参加投标的，请自行将“法定代表人”更改为“负责人”，分支机构投标时</w:t>
      </w:r>
      <w:r>
        <w:rPr>
          <w:rFonts w:hint="eastAsia" w:ascii="宋体" w:hAnsi="宋体" w:cs="宋体"/>
          <w:b/>
          <w:bCs/>
          <w:color w:val="000000"/>
          <w:sz w:val="24"/>
          <w:szCs w:val="24"/>
          <w:highlight w:val="none"/>
          <w:lang w:eastAsia="zh-CN"/>
        </w:rPr>
        <w:t>涉及</w:t>
      </w:r>
      <w:r>
        <w:rPr>
          <w:rFonts w:hint="eastAsia" w:ascii="宋体" w:hAnsi="宋体" w:eastAsia="宋体" w:cs="宋体"/>
          <w:b/>
          <w:bCs/>
          <w:color w:val="000000"/>
          <w:sz w:val="24"/>
          <w:szCs w:val="24"/>
          <w:highlight w:val="none"/>
        </w:rPr>
        <w:t>招标文件“法定代表人”要求的部分，其具体要求视同本条规定）；</w:t>
      </w:r>
      <w:bookmarkEnd w:id="4"/>
    </w:p>
    <w:p>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5</w:t>
      </w:r>
      <w:r>
        <w:rPr>
          <w:rFonts w:hint="eastAsia" w:ascii="宋体" w:hAnsi="宋体" w:eastAsia="宋体" w:cs="宋体"/>
          <w:bCs/>
          <w:color w:val="000000"/>
          <w:sz w:val="24"/>
          <w:highlight w:val="none"/>
        </w:rPr>
        <w:t>.投标供应商法定代表人身份证原件扫描件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w:t>
      </w:r>
    </w:p>
    <w:p>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6</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投标供应商法定代表人授权代表身份证原件扫描件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bCs/>
          <w:color w:val="000000"/>
          <w:sz w:val="24"/>
          <w:highlight w:val="none"/>
        </w:rPr>
        <w:t>（身份证应为正、反面，法定代表人亲自参加投标的除外）；</w:t>
      </w:r>
    </w:p>
    <w:p>
      <w:pPr>
        <w:tabs>
          <w:tab w:val="left" w:pos="1050"/>
          <w:tab w:val="left" w:pos="12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7</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一个月份（不含投标当月）的财务状况报告（资产负债表和利润表）或由会计师事务所出具的202</w:t>
      </w:r>
      <w:r>
        <w:rPr>
          <w:rFonts w:hint="eastAsia" w:ascii="宋体" w:hAnsi="宋体" w:cs="宋体"/>
          <w:bCs/>
          <w:color w:val="000000"/>
          <w:sz w:val="24"/>
          <w:highlight w:val="none"/>
          <w:lang w:val="en-US" w:eastAsia="zh-CN"/>
        </w:rPr>
        <w:t>4</w:t>
      </w:r>
      <w:r>
        <w:rPr>
          <w:rFonts w:hint="eastAsia" w:ascii="宋体" w:hAnsi="宋体" w:eastAsia="宋体" w:cs="宋体"/>
          <w:bCs/>
          <w:color w:val="000000"/>
          <w:sz w:val="24"/>
          <w:highlight w:val="none"/>
          <w:lang w:val="en-US" w:eastAsia="zh-CN"/>
        </w:rPr>
        <w:t>年度</w:t>
      </w:r>
      <w:r>
        <w:rPr>
          <w:rFonts w:hint="eastAsia" w:ascii="宋体" w:hAnsi="宋体" w:cs="宋体"/>
          <w:bCs/>
          <w:color w:val="000000"/>
          <w:sz w:val="24"/>
          <w:highlight w:val="none"/>
          <w:lang w:val="en-US" w:eastAsia="zh-CN"/>
        </w:rPr>
        <w:t>或2025年度</w:t>
      </w:r>
      <w:r>
        <w:rPr>
          <w:rFonts w:hint="eastAsia" w:ascii="宋体" w:hAnsi="宋体" w:eastAsia="宋体" w:cs="宋体"/>
          <w:bCs/>
          <w:color w:val="000000"/>
          <w:sz w:val="24"/>
          <w:highlight w:val="none"/>
        </w:rPr>
        <w:t>审计报告和所附已审财务报告</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pPr>
        <w:tabs>
          <w:tab w:val="left" w:pos="360"/>
          <w:tab w:val="left" w:pos="6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8</w:t>
      </w:r>
      <w:r>
        <w:rPr>
          <w:rFonts w:hint="eastAsia" w:ascii="宋体" w:hAnsi="宋体" w:eastAsia="宋体" w:cs="宋体"/>
          <w:bCs/>
          <w:color w:val="000000"/>
          <w:sz w:val="24"/>
          <w:highlight w:val="none"/>
        </w:rPr>
        <w:t>.</w:t>
      </w:r>
      <w:bookmarkStart w:id="5" w:name="OLE_LINK13"/>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的依法缴纳税收的相关材料（提供相关主管部门证明或银行代扣证明）</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bookmarkEnd w:id="5"/>
    </w:p>
    <w:p>
      <w:pPr>
        <w:tabs>
          <w:tab w:val="left" w:pos="360"/>
          <w:tab w:val="left" w:pos="600"/>
        </w:tabs>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9</w:t>
      </w:r>
      <w:r>
        <w:rPr>
          <w:rFonts w:hint="eastAsia" w:ascii="宋体" w:hAnsi="宋体" w:eastAsia="宋体" w:cs="宋体"/>
          <w:bCs/>
          <w:color w:val="000000"/>
          <w:sz w:val="24"/>
          <w:highlight w:val="none"/>
        </w:rPr>
        <w:t>.投标供应商近</w:t>
      </w:r>
      <w:r>
        <w:rPr>
          <w:rFonts w:hint="eastAsia" w:ascii="宋体" w:hAnsi="宋体" w:cs="宋体"/>
          <w:bCs/>
          <w:color w:val="000000"/>
          <w:sz w:val="24"/>
          <w:highlight w:val="none"/>
          <w:lang w:val="en-US" w:eastAsia="zh-CN"/>
        </w:rPr>
        <w:t>一年</w:t>
      </w:r>
      <w:r>
        <w:rPr>
          <w:rFonts w:hint="eastAsia" w:ascii="宋体" w:hAnsi="宋体" w:eastAsia="宋体" w:cs="宋体"/>
          <w:bCs/>
          <w:color w:val="000000"/>
          <w:sz w:val="24"/>
          <w:highlight w:val="none"/>
        </w:rPr>
        <w:t>中任意</w:t>
      </w:r>
      <w:r>
        <w:rPr>
          <w:rFonts w:hint="eastAsia" w:ascii="宋体" w:hAnsi="宋体" w:eastAsia="宋体" w:cs="宋体"/>
          <w:bCs/>
          <w:color w:val="000000"/>
          <w:sz w:val="24"/>
          <w:highlight w:val="none"/>
          <w:lang w:val="en-US" w:eastAsia="zh-CN"/>
        </w:rPr>
        <w:t>一个月份（不含投标当月）</w:t>
      </w:r>
      <w:r>
        <w:rPr>
          <w:rFonts w:hint="eastAsia" w:ascii="宋体" w:hAnsi="宋体" w:eastAsia="宋体" w:cs="宋体"/>
          <w:bCs/>
          <w:color w:val="000000"/>
          <w:sz w:val="24"/>
          <w:highlight w:val="none"/>
        </w:rPr>
        <w:t>的依法缴纳社会保障资金的相关材料（提供相关主管部门证明或银行代扣证明）</w:t>
      </w:r>
      <w:r>
        <w:rPr>
          <w:rFonts w:hint="eastAsia" w:ascii="宋体" w:hAnsi="宋体" w:eastAsia="宋体" w:cs="宋体"/>
          <w:color w:val="000000"/>
          <w:sz w:val="24"/>
          <w:highlight w:val="none"/>
        </w:rPr>
        <w:t>原件扫描件</w:t>
      </w:r>
      <w:r>
        <w:rPr>
          <w:rFonts w:hint="eastAsia" w:ascii="宋体" w:hAnsi="宋体" w:eastAsia="宋体" w:cs="宋体"/>
          <w:bCs/>
          <w:color w:val="000000"/>
          <w:sz w:val="24"/>
          <w:highlight w:val="none"/>
          <w:lang w:val="en-US" w:eastAsia="zh-CN"/>
        </w:rPr>
        <w:t>并签章上传至投标系统</w:t>
      </w:r>
      <w:r>
        <w:rPr>
          <w:rFonts w:hint="eastAsia" w:ascii="宋体" w:hAnsi="宋体" w:eastAsia="宋体" w:cs="宋体"/>
          <w:color w:val="000000"/>
          <w:sz w:val="24"/>
          <w:highlight w:val="none"/>
        </w:rPr>
        <w:t>；</w:t>
      </w:r>
    </w:p>
    <w:p>
      <w:pPr>
        <w:tabs>
          <w:tab w:val="left" w:pos="360"/>
          <w:tab w:val="left" w:pos="600"/>
        </w:tabs>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10</w:t>
      </w:r>
      <w:r>
        <w:rPr>
          <w:rFonts w:hint="eastAsia" w:ascii="宋体" w:hAnsi="宋体" w:eastAsia="宋体" w:cs="宋体"/>
          <w:bCs/>
          <w:color w:val="000000"/>
          <w:sz w:val="24"/>
          <w:highlight w:val="none"/>
        </w:rPr>
        <w:t>.法定代表人授权</w:t>
      </w:r>
      <w:r>
        <w:rPr>
          <w:rFonts w:hint="eastAsia" w:ascii="宋体" w:hAnsi="宋体" w:eastAsia="宋体" w:cs="宋体"/>
          <w:bCs/>
          <w:color w:val="000000"/>
          <w:sz w:val="24"/>
          <w:highlight w:val="none"/>
          <w:lang w:val="en-US" w:eastAsia="zh-CN"/>
        </w:rPr>
        <w:t>代表</w:t>
      </w:r>
      <w:r>
        <w:rPr>
          <w:rFonts w:hint="eastAsia" w:ascii="宋体" w:hAnsi="宋体" w:eastAsia="宋体" w:cs="宋体"/>
          <w:bCs/>
          <w:color w:val="000000"/>
          <w:sz w:val="24"/>
          <w:szCs w:val="24"/>
          <w:highlight w:val="none"/>
        </w:rPr>
        <w:t>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pPr>
        <w:spacing w:line="360" w:lineRule="auto"/>
        <w:ind w:firstLine="480"/>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1</w:t>
      </w:r>
      <w:r>
        <w:rPr>
          <w:rFonts w:hint="eastAsia" w:ascii="宋体" w:hAnsi="宋体" w:cs="宋体"/>
          <w:bCs/>
          <w:color w:val="000000"/>
          <w:sz w:val="24"/>
          <w:highlight w:val="none"/>
          <w:lang w:val="en-US" w:eastAsia="zh-CN"/>
        </w:rPr>
        <w:t>1</w:t>
      </w:r>
      <w:r>
        <w:rPr>
          <w:rFonts w:hint="eastAsia" w:ascii="宋体" w:hAnsi="宋体" w:eastAsia="宋体" w:cs="宋体"/>
          <w:bCs/>
          <w:color w:val="000000"/>
          <w:sz w:val="24"/>
          <w:highlight w:val="none"/>
        </w:rPr>
        <w:t>.</w:t>
      </w:r>
      <w:r>
        <w:rPr>
          <w:rFonts w:hint="eastAsia" w:ascii="宋体" w:hAnsi="宋体" w:eastAsia="宋体" w:cs="宋体"/>
          <w:bCs/>
          <w:color w:val="000000"/>
          <w:sz w:val="24"/>
          <w:szCs w:val="24"/>
          <w:highlight w:val="none"/>
        </w:rPr>
        <w:t>拟派项目负责人由法定的社保收缴部门出具的</w:t>
      </w:r>
      <w:r>
        <w:rPr>
          <w:rFonts w:hint="eastAsia" w:ascii="宋体" w:hAnsi="宋体" w:eastAsia="宋体" w:cs="宋体"/>
          <w:bCs/>
          <w:color w:val="000000"/>
          <w:sz w:val="24"/>
          <w:highlight w:val="none"/>
        </w:rPr>
        <w:t>近</w:t>
      </w:r>
      <w:r>
        <w:rPr>
          <w:rFonts w:hint="eastAsia" w:ascii="宋体" w:hAnsi="宋体" w:eastAsia="宋体" w:cs="宋体"/>
          <w:bCs/>
          <w:color w:val="000000"/>
          <w:sz w:val="24"/>
          <w:highlight w:val="none"/>
          <w:lang w:val="en-US" w:eastAsia="zh-CN"/>
        </w:rPr>
        <w:t>一年</w:t>
      </w:r>
      <w:r>
        <w:rPr>
          <w:rFonts w:hint="eastAsia" w:ascii="宋体" w:hAnsi="宋体" w:eastAsia="宋体" w:cs="宋体"/>
          <w:bCs/>
          <w:color w:val="000000"/>
          <w:sz w:val="24"/>
          <w:highlight w:val="none"/>
        </w:rPr>
        <w:t>中任意一个月份</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highlight w:val="none"/>
        </w:rPr>
        <w:t>不含投标当月</w:t>
      </w:r>
      <w:r>
        <w:rPr>
          <w:rFonts w:hint="eastAsia" w:ascii="宋体" w:hAnsi="宋体" w:eastAsia="宋体" w:cs="宋体"/>
          <w:bCs/>
          <w:color w:val="000000"/>
          <w:sz w:val="24"/>
          <w:highlight w:val="none"/>
          <w:lang w:eastAsia="zh-CN"/>
        </w:rPr>
        <w:t>）</w:t>
      </w:r>
      <w:r>
        <w:rPr>
          <w:rFonts w:hint="eastAsia" w:ascii="宋体" w:hAnsi="宋体" w:eastAsia="宋体" w:cs="宋体"/>
          <w:bCs/>
          <w:color w:val="000000"/>
          <w:sz w:val="24"/>
          <w:szCs w:val="24"/>
          <w:highlight w:val="none"/>
        </w:rPr>
        <w:t>的投标供应商依法为其缴纳社会保险证明</w:t>
      </w:r>
      <w:r>
        <w:rPr>
          <w:rFonts w:hint="eastAsia" w:ascii="宋体" w:hAnsi="宋体" w:eastAsia="宋体" w:cs="宋体"/>
          <w:b/>
          <w:bCs w:val="0"/>
          <w:color w:val="000000"/>
          <w:sz w:val="24"/>
          <w:szCs w:val="24"/>
          <w:highlight w:val="none"/>
        </w:rPr>
        <w:t>（由相关主管部门出具，法定代表人担任本项目的项目负责人的除外；社保缴费证明必须提交带有社保部门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pPr>
        <w:tabs>
          <w:tab w:val="left" w:pos="1050"/>
          <w:tab w:val="left" w:pos="1200"/>
        </w:tabs>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w:t>
      </w:r>
      <w:r>
        <w:rPr>
          <w:rFonts w:hint="eastAsia" w:ascii="宋体" w:hAnsi="宋体" w:cs="宋体"/>
          <w:bCs/>
          <w:color w:val="000000"/>
          <w:sz w:val="24"/>
          <w:highlight w:val="none"/>
          <w:lang w:val="en-US" w:eastAsia="zh-CN"/>
        </w:rPr>
        <w:t>2</w:t>
      </w:r>
      <w:r>
        <w:rPr>
          <w:rFonts w:hint="eastAsia" w:ascii="宋体" w:hAnsi="宋体" w:eastAsia="宋体" w:cs="宋体"/>
          <w:bCs/>
          <w:color w:val="000000"/>
          <w:sz w:val="24"/>
          <w:highlight w:val="none"/>
          <w:lang w:val="en-US" w:eastAsia="zh-CN"/>
        </w:rPr>
        <w:t>.承诺书原件扫描件</w:t>
      </w:r>
      <w:r>
        <w:rPr>
          <w:rFonts w:hint="eastAsia" w:ascii="宋体" w:hAnsi="宋体" w:eastAsia="宋体" w:cs="宋体"/>
          <w:b/>
          <w:bCs w:val="0"/>
          <w:color w:val="000000"/>
          <w:sz w:val="24"/>
          <w:highlight w:val="none"/>
          <w:lang w:val="en-US" w:eastAsia="zh-CN"/>
        </w:rPr>
        <w:t>（格式见附件）</w:t>
      </w:r>
      <w:r>
        <w:rPr>
          <w:rFonts w:hint="eastAsia" w:ascii="宋体" w:hAnsi="宋体" w:eastAsia="宋体" w:cs="宋体"/>
          <w:b w:val="0"/>
          <w:bCs/>
          <w:color w:val="000000"/>
          <w:sz w:val="24"/>
          <w:highlight w:val="none"/>
          <w:lang w:val="en-US" w:eastAsia="zh-CN"/>
        </w:rPr>
        <w:t>；</w:t>
      </w:r>
    </w:p>
    <w:p>
      <w:pPr>
        <w:tabs>
          <w:tab w:val="left" w:pos="1050"/>
          <w:tab w:val="left" w:pos="1200"/>
        </w:tabs>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w:t>
      </w:r>
      <w:r>
        <w:rPr>
          <w:rFonts w:hint="eastAsia" w:ascii="宋体" w:hAnsi="宋体" w:cs="宋体"/>
          <w:bCs/>
          <w:color w:val="000000"/>
          <w:sz w:val="24"/>
          <w:highlight w:val="none"/>
          <w:lang w:val="en-US" w:eastAsia="zh-CN"/>
        </w:rPr>
        <w:t>3</w:t>
      </w:r>
      <w:r>
        <w:rPr>
          <w:rFonts w:hint="eastAsia" w:ascii="宋体" w:hAnsi="宋体" w:eastAsia="宋体" w:cs="宋体"/>
          <w:bCs/>
          <w:color w:val="000000"/>
          <w:sz w:val="24"/>
          <w:highlight w:val="none"/>
          <w:lang w:val="en-US" w:eastAsia="zh-CN"/>
        </w:rPr>
        <w:t>.</w:t>
      </w:r>
      <w:bookmarkStart w:id="6" w:name="OLE_LINK14"/>
      <w:r>
        <w:rPr>
          <w:rFonts w:hint="eastAsia" w:ascii="宋体" w:hAnsi="宋体" w:eastAsia="宋体" w:cs="宋体"/>
          <w:bCs/>
          <w:color w:val="000000"/>
          <w:sz w:val="24"/>
          <w:highlight w:val="none"/>
          <w:lang w:val="en-US" w:eastAsia="zh-CN"/>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6"/>
    </w:p>
    <w:p>
      <w:pPr>
        <w:tabs>
          <w:tab w:val="left" w:pos="735"/>
          <w:tab w:val="left" w:pos="1050"/>
          <w:tab w:val="left" w:pos="1080"/>
        </w:tabs>
        <w:spacing w:line="360" w:lineRule="auto"/>
        <w:ind w:firstLine="482"/>
        <w:rPr>
          <w:rFonts w:hint="eastAsia" w:hAnsi="宋体" w:cs="宋体"/>
          <w:b/>
          <w:bCs/>
          <w:color w:val="000000"/>
          <w:sz w:val="24"/>
          <w:highlight w:val="none"/>
        </w:rPr>
      </w:pPr>
      <w:r>
        <w:rPr>
          <w:rFonts w:hint="eastAsia" w:ascii="宋体" w:hAnsi="宋体" w:cs="宋体"/>
          <w:b/>
          <w:color w:val="000000"/>
          <w:sz w:val="24"/>
          <w:highlight w:val="none"/>
        </w:rPr>
        <w:t>注1：上述证明文件中的资格、资信证明文件必须全部提供</w:t>
      </w:r>
      <w:r>
        <w:rPr>
          <w:rFonts w:hint="eastAsia" w:ascii="宋体" w:hAnsi="宋体"/>
          <w:b/>
          <w:bCs/>
          <w:color w:val="000000"/>
          <w:sz w:val="24"/>
          <w:szCs w:val="24"/>
          <w:highlight w:val="none"/>
        </w:rPr>
        <w:t>，必须确保所有证明文件均为真实的、有效的且清晰的。</w:t>
      </w:r>
      <w:r>
        <w:rPr>
          <w:rFonts w:hint="eastAsia" w:ascii="宋体" w:hAnsi="宋体" w:cs="宋体"/>
          <w:b/>
          <w:color w:val="000000"/>
          <w:sz w:val="24"/>
          <w:highlight w:val="none"/>
        </w:rPr>
        <w:t>如上述资格证明文件遇年检、换证，则必须提供法定年检、换证单位出具的有效证明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。如上述资格证明文件第7</w:t>
      </w: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8、9</w:t>
      </w:r>
      <w:r>
        <w:rPr>
          <w:rFonts w:hint="eastAsia" w:ascii="宋体" w:hAnsi="宋体" w:cs="宋体"/>
          <w:b/>
          <w:color w:val="000000"/>
          <w:sz w:val="24"/>
          <w:highlight w:val="none"/>
        </w:rPr>
        <w:t>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扫描件</w:t>
      </w:r>
      <w:r>
        <w:rPr>
          <w:rFonts w:hint="eastAsia" w:ascii="宋体" w:hAnsi="宋体" w:cs="宋体"/>
          <w:b/>
          <w:color w:val="000000"/>
          <w:sz w:val="24"/>
          <w:highlight w:val="none"/>
        </w:rPr>
        <w:t>。投标人法定代表人或法定代表人授权代表为外籍、港、澳、台地区人士的，其身份证明须提供有效的护照或港澳同胞来往内地通行证、台湾同胞来往大陆通行证，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或其他</w:t>
      </w:r>
      <w:r>
        <w:rPr>
          <w:rFonts w:hint="eastAsia" w:ascii="宋体" w:hAnsi="宋体" w:cs="宋体"/>
          <w:b/>
          <w:color w:val="000000"/>
          <w:sz w:val="24"/>
          <w:highlight w:val="none"/>
        </w:rPr>
        <w:t>可在中国大陆有效居留的许可证明。</w:t>
      </w:r>
    </w:p>
    <w:p>
      <w:pPr>
        <w:spacing w:line="360" w:lineRule="auto"/>
        <w:ind w:firstLine="482"/>
        <w:rPr>
          <w:rFonts w:hint="eastAsia" w:hAnsi="宋体" w:cs="宋体"/>
          <w:b/>
          <w:bCs/>
          <w:color w:val="000000"/>
          <w:sz w:val="24"/>
          <w:highlight w:val="none"/>
        </w:rPr>
      </w:pPr>
      <w:r>
        <w:rPr>
          <w:rFonts w:hint="eastAsia" w:hAnsi="宋体" w:cs="宋体"/>
          <w:b/>
          <w:bCs/>
          <w:color w:val="000000"/>
          <w:sz w:val="24"/>
          <w:highlight w:val="none"/>
        </w:rPr>
        <w:t>注</w:t>
      </w:r>
      <w:r>
        <w:rPr>
          <w:rFonts w:hint="eastAsia" w:hAnsi="宋体" w:cs="宋体"/>
          <w:b/>
          <w:bCs/>
          <w:color w:val="000000"/>
          <w:sz w:val="24"/>
          <w:highlight w:val="none"/>
          <w:lang w:val="en-US" w:eastAsia="zh-CN"/>
        </w:rPr>
        <w:t>2</w:t>
      </w:r>
      <w:r>
        <w:rPr>
          <w:rFonts w:hint="eastAsia" w:hAnsi="宋体" w:cs="宋体"/>
          <w:b/>
          <w:bCs/>
          <w:color w:val="000000"/>
          <w:sz w:val="24"/>
          <w:highlight w:val="none"/>
          <w:lang w:eastAsia="zh-CN"/>
        </w:rPr>
        <w:t>：</w:t>
      </w:r>
      <w:r>
        <w:rPr>
          <w:rFonts w:hint="eastAsia" w:hAnsi="宋体" w:cs="宋体"/>
          <w:b/>
          <w:bCs/>
          <w:color w:val="000000"/>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（2）补充性文件</w:t>
      </w:r>
    </w:p>
    <w:p>
      <w:pPr>
        <w:tabs>
          <w:tab w:val="left" w:pos="360"/>
          <w:tab w:val="left" w:pos="600"/>
        </w:tabs>
        <w:spacing w:line="360" w:lineRule="auto"/>
        <w:ind w:firstLine="480"/>
        <w:rPr>
          <w:rFonts w:hint="eastAsia" w:ascii="宋体" w:hAnsi="宋体" w:eastAsia="宋体" w:cs="宋体"/>
          <w:bCs/>
          <w:color w:val="000000"/>
          <w:sz w:val="24"/>
          <w:highlight w:val="none"/>
          <w:lang w:eastAsia="zh-CN"/>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投标供应商简介和经营情况说明</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格式见附件</w:t>
      </w:r>
      <w:r>
        <w:rPr>
          <w:rFonts w:hint="eastAsia" w:ascii="宋体" w:hAnsi="宋体" w:eastAsia="宋体" w:cs="宋体"/>
          <w:sz w:val="24"/>
          <w:highlight w:val="none"/>
          <w:lang w:eastAsia="zh-CN"/>
        </w:rPr>
        <w:t>）；</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2.</w:t>
      </w:r>
      <w:r>
        <w:rPr>
          <w:rFonts w:hint="eastAsia" w:ascii="宋体" w:hAnsi="宋体" w:eastAsia="宋体" w:cs="宋体"/>
          <w:bCs/>
          <w:color w:val="000000"/>
          <w:sz w:val="24"/>
          <w:highlight w:val="none"/>
        </w:rPr>
        <w:t>对应评分标准所需的其他证明材料。</w:t>
      </w:r>
    </w:p>
    <w:p>
      <w:pPr>
        <w:spacing w:line="360" w:lineRule="auto"/>
        <w:ind w:firstLine="36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（3）开标一览表（格式见附件）</w:t>
      </w:r>
      <w:r>
        <w:rPr>
          <w:rFonts w:hint="eastAsia" w:ascii="宋体" w:hAnsi="宋体" w:eastAsia="宋体" w:cs="宋体"/>
          <w:color w:val="000000"/>
          <w:sz w:val="24"/>
          <w:highlight w:val="none"/>
          <w:lang w:eastAsia="zh-CN"/>
        </w:rPr>
        <w:t>；</w:t>
      </w:r>
    </w:p>
    <w:p>
      <w:pPr>
        <w:spacing w:line="360" w:lineRule="auto"/>
        <w:ind w:firstLine="36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zh-CN"/>
        </w:rPr>
        <w:t>中标标段优先顺序承诺函（格式见附件）；</w:t>
      </w:r>
    </w:p>
    <w:p>
      <w:pPr>
        <w:spacing w:line="360" w:lineRule="auto"/>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）运输车辆配备表（格式见附件）；</w:t>
      </w:r>
    </w:p>
    <w:p>
      <w:pPr>
        <w:spacing w:line="360" w:lineRule="auto"/>
        <w:ind w:firstLine="360"/>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lang w:val="zh-CN"/>
        </w:rPr>
        <w:t>）</w:t>
      </w:r>
      <w:r>
        <w:rPr>
          <w:rFonts w:hint="eastAsia" w:ascii="宋体" w:hAnsi="宋体" w:eastAsia="宋体" w:cs="宋体"/>
          <w:color w:val="000000"/>
          <w:sz w:val="24"/>
          <w:highlight w:val="none"/>
          <w:lang w:val="en-US" w:eastAsia="zh-CN"/>
        </w:rPr>
        <w:t>仪器设备</w:t>
      </w:r>
      <w:r>
        <w:rPr>
          <w:rFonts w:hint="eastAsia" w:ascii="宋体" w:hAnsi="宋体" w:eastAsia="宋体" w:cs="宋体"/>
          <w:color w:val="000000"/>
          <w:sz w:val="24"/>
          <w:highlight w:val="none"/>
          <w:lang w:val="zh-CN"/>
        </w:rPr>
        <w:t>配备表（格式见附件）；</w:t>
      </w:r>
    </w:p>
    <w:p>
      <w:pPr>
        <w:spacing w:line="360" w:lineRule="auto"/>
        <w:ind w:firstLine="36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投标偏离表（格式见附件）</w:t>
      </w:r>
      <w:r>
        <w:rPr>
          <w:rFonts w:hint="eastAsia" w:ascii="宋体" w:hAnsi="宋体" w:cs="宋体"/>
          <w:color w:val="000000"/>
          <w:sz w:val="24"/>
          <w:highlight w:val="none"/>
          <w:lang w:eastAsia="zh-CN"/>
        </w:rPr>
        <w:t>；</w:t>
      </w:r>
    </w:p>
    <w:p>
      <w:pPr>
        <w:spacing w:line="360" w:lineRule="auto"/>
        <w:ind w:firstLine="36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cs="宋体"/>
          <w:color w:val="000000"/>
          <w:sz w:val="24"/>
          <w:highlight w:val="none"/>
          <w:lang w:val="en-US" w:eastAsia="zh-CN"/>
        </w:rPr>
        <w:t>8</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关于符合本国产品标准的声明函（格式见附件）</w:t>
      </w:r>
      <w:r>
        <w:rPr>
          <w:rFonts w:hint="eastAsia" w:ascii="宋体" w:hAnsi="宋体" w:eastAsia="宋体" w:cs="宋体"/>
          <w:color w:val="000000"/>
          <w:sz w:val="24"/>
          <w:highlight w:val="none"/>
          <w:lang w:eastAsia="zh-CN"/>
        </w:rPr>
        <w:t>。</w:t>
      </w:r>
    </w:p>
    <w:p>
      <w:pPr>
        <w:spacing w:line="360" w:lineRule="auto"/>
        <w:ind w:firstLine="482"/>
        <w:rPr>
          <w:rFonts w:hint="eastAsia" w:ascii="宋体" w:hAnsi="宋体"/>
          <w:b/>
          <w:bCs w:val="0"/>
          <w:color w:val="000000"/>
          <w:sz w:val="24"/>
          <w:szCs w:val="24"/>
          <w:highlight w:val="none"/>
        </w:rPr>
      </w:pPr>
      <w:r>
        <w:rPr>
          <w:rFonts w:hint="eastAsia" w:hAnsi="宋体" w:cs="宋体"/>
          <w:b/>
          <w:color w:val="000000"/>
          <w:sz w:val="24"/>
          <w:highlight w:val="none"/>
        </w:rPr>
        <w:t>2、</w:t>
      </w:r>
      <w:r>
        <w:rPr>
          <w:rFonts w:hint="eastAsia" w:ascii="宋体" w:hAnsi="宋体"/>
          <w:b/>
          <w:bCs/>
          <w:color w:val="000000"/>
          <w:sz w:val="24"/>
          <w:szCs w:val="22"/>
          <w:highlight w:val="none"/>
        </w:rPr>
        <w:t>技术文件部分</w:t>
      </w:r>
      <w:r>
        <w:rPr>
          <w:rFonts w:hint="eastAsia" w:ascii="宋体" w:hAnsi="宋体"/>
          <w:b/>
          <w:bCs w:val="0"/>
          <w:color w:val="000000"/>
          <w:sz w:val="24"/>
          <w:szCs w:val="24"/>
          <w:highlight w:val="none"/>
        </w:rPr>
        <w:t>（</w:t>
      </w:r>
      <w:r>
        <w:rPr>
          <w:rFonts w:hint="eastAsia" w:ascii="宋体" w:hAnsi="宋体"/>
          <w:b/>
          <w:bCs w:val="0"/>
          <w:color w:val="000000"/>
          <w:sz w:val="24"/>
          <w:szCs w:val="24"/>
          <w:highlight w:val="none"/>
          <w:lang w:val="en-US" w:eastAsia="zh-CN"/>
        </w:rPr>
        <w:t>暗标，</w:t>
      </w:r>
      <w:r>
        <w:rPr>
          <w:rFonts w:hint="eastAsia" w:ascii="宋体" w:hAnsi="宋体"/>
          <w:b/>
          <w:bCs w:val="0"/>
          <w:color w:val="000000"/>
          <w:sz w:val="24"/>
          <w:szCs w:val="24"/>
          <w:highlight w:val="none"/>
        </w:rPr>
        <w:t>内容参照评标办法）</w:t>
      </w:r>
    </w:p>
    <w:p>
      <w:pPr>
        <w:spacing w:line="360" w:lineRule="auto"/>
        <w:ind w:firstLine="482"/>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文件</w:t>
      </w:r>
      <w:r>
        <w:rPr>
          <w:rFonts w:hint="eastAsia" w:ascii="宋体" w:hAnsi="宋体" w:eastAsia="宋体" w:cs="Times New Roman"/>
          <w:b/>
          <w:color w:val="000000"/>
          <w:sz w:val="24"/>
          <w:szCs w:val="21"/>
          <w:highlight w:val="none"/>
          <w:u w:val="single"/>
        </w:rPr>
        <w:t>部分分别进行制作。其中技术</w:t>
      </w:r>
      <w:r>
        <w:rPr>
          <w:rFonts w:hint="eastAsia" w:ascii="宋体" w:hAnsi="宋体" w:cs="Times New Roman"/>
          <w:b/>
          <w:color w:val="000000"/>
          <w:sz w:val="24"/>
          <w:szCs w:val="21"/>
          <w:highlight w:val="none"/>
          <w:u w:val="single"/>
          <w:lang w:val="en-US" w:eastAsia="zh-CN"/>
        </w:rPr>
        <w:t>文件</w:t>
      </w:r>
      <w:r>
        <w:rPr>
          <w:rFonts w:hint="eastAsia" w:ascii="宋体" w:hAnsi="宋体" w:eastAsia="宋体" w:cs="Times New Roman"/>
          <w:b/>
          <w:color w:val="000000"/>
          <w:sz w:val="24"/>
          <w:szCs w:val="21"/>
          <w:highlight w:val="none"/>
          <w:u w:val="single"/>
        </w:rPr>
        <w:t>部分属于暗标，投标人在制作技术</w:t>
      </w:r>
      <w:r>
        <w:rPr>
          <w:rFonts w:hint="eastAsia" w:ascii="宋体" w:hAnsi="宋体" w:cs="Times New Roman"/>
          <w:b/>
          <w:color w:val="000000"/>
          <w:sz w:val="24"/>
          <w:szCs w:val="21"/>
          <w:highlight w:val="none"/>
          <w:u w:val="single"/>
          <w:lang w:val="en-US" w:eastAsia="zh-CN"/>
        </w:rPr>
        <w:t>文件</w:t>
      </w:r>
      <w:r>
        <w:rPr>
          <w:rFonts w:hint="eastAsia" w:ascii="宋体" w:hAnsi="宋体" w:eastAsia="宋体" w:cs="Times New Roman"/>
          <w:b/>
          <w:color w:val="000000"/>
          <w:sz w:val="24"/>
          <w:szCs w:val="21"/>
          <w:highlight w:val="none"/>
          <w:u w:val="single"/>
        </w:rPr>
        <w:t>部分相关内容时不得有体现投标人身份的内容，否则投标无效。</w:t>
      </w:r>
    </w:p>
    <w:p>
      <w:pPr>
        <w:spacing w:line="360" w:lineRule="auto"/>
        <w:ind w:firstLine="482"/>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不得有体现投标人身份的内容是指：</w:t>
      </w:r>
    </w:p>
    <w:p>
      <w:pPr>
        <w:spacing w:line="360" w:lineRule="auto"/>
        <w:ind w:firstLine="482"/>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①</w:t>
      </w:r>
      <w:r>
        <w:rPr>
          <w:rFonts w:hint="eastAsia" w:ascii="宋体" w:hAnsi="宋体" w:eastAsia="宋体" w:cs="Times New Roman"/>
          <w:b/>
          <w:color w:val="000000"/>
          <w:sz w:val="24"/>
          <w:szCs w:val="21"/>
          <w:highlight w:val="none"/>
        </w:rPr>
        <w:t>技术部分不得出现能够体现投标人身份、名称的相关描述、材料、文件等内容；</w:t>
      </w:r>
    </w:p>
    <w:p>
      <w:pPr>
        <w:spacing w:line="360" w:lineRule="auto"/>
        <w:ind w:firstLine="482"/>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②</w:t>
      </w:r>
      <w:r>
        <w:rPr>
          <w:rFonts w:hint="eastAsia" w:ascii="宋体" w:hAnsi="宋体" w:eastAsia="宋体" w:cs="Times New Roman"/>
          <w:b/>
          <w:color w:val="000000"/>
          <w:sz w:val="24"/>
          <w:szCs w:val="21"/>
          <w:highlight w:val="none"/>
        </w:rPr>
        <w:t>技术部分不得更改，不得在其中涂改、标注或做任何可以辨认投标人及所属人员身份的名称、印章、商标等标记；</w:t>
      </w:r>
    </w:p>
    <w:p>
      <w:pPr>
        <w:spacing w:line="360" w:lineRule="auto"/>
        <w:ind w:firstLine="482"/>
        <w:rPr>
          <w:rFonts w:hint="eastAsia" w:ascii="宋体" w:hAnsi="宋体" w:eastAsia="宋体" w:cs="Times New Roman"/>
          <w:b/>
          <w:color w:val="000000"/>
          <w:sz w:val="24"/>
          <w:szCs w:val="21"/>
          <w:highlight w:val="none"/>
          <w:lang w:eastAsia="zh-CN"/>
        </w:rPr>
      </w:pPr>
      <w:r>
        <w:rPr>
          <w:rFonts w:hint="eastAsia" w:ascii="宋体" w:hAnsi="宋体" w:cs="Times New Roman"/>
          <w:b/>
          <w:color w:val="000000"/>
          <w:sz w:val="24"/>
          <w:szCs w:val="21"/>
          <w:highlight w:val="none"/>
          <w:lang w:val="en-US" w:eastAsia="zh-CN"/>
        </w:rPr>
        <w:t>③技术部分应当版面整洁、字迹清楚、不许批注或进行水印等特殊设置，不得采用任何不符合常规、有别于其他投标人的特殊做法。文本部分不得出现底纹、阴影、彩色等标记；</w:t>
      </w:r>
    </w:p>
    <w:p>
      <w:pPr>
        <w:spacing w:line="360" w:lineRule="auto"/>
        <w:ind w:firstLine="482"/>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④</w:t>
      </w:r>
      <w:r>
        <w:rPr>
          <w:rFonts w:hint="eastAsia" w:ascii="宋体" w:hAnsi="宋体" w:eastAsia="宋体" w:cs="Times New Roman"/>
          <w:b/>
          <w:color w:val="000000"/>
          <w:sz w:val="24"/>
          <w:szCs w:val="21"/>
          <w:highlight w:val="none"/>
        </w:rPr>
        <w:t>不得有其他体现投标人身份的内容。</w:t>
      </w:r>
    </w:p>
    <w:p>
      <w:pPr>
        <w:spacing w:line="360" w:lineRule="auto"/>
        <w:ind w:left="480"/>
        <w:rPr>
          <w:rFonts w:hint="eastAsia" w:ascii="宋体" w:hAnsi="宋体" w:cs="宋体"/>
          <w:bCs/>
          <w:color w:val="000000"/>
          <w:sz w:val="24"/>
          <w:highlight w:val="none"/>
        </w:rPr>
      </w:pPr>
      <w:r>
        <w:rPr>
          <w:rFonts w:hint="eastAsia" w:ascii="宋体" w:hAnsi="宋体" w:cs="宋体"/>
          <w:bCs/>
          <w:color w:val="000000"/>
          <w:sz w:val="24"/>
          <w:highlight w:val="none"/>
        </w:rPr>
        <w:t>（六）投标文件的要求：</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rPr>
        <w:t>1.所有文件、往来函件均应使用简体中文（规格、型号辅助符号例外）。</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rPr>
        <w:t>2.</w:t>
      </w:r>
      <w:r>
        <w:rPr>
          <w:rFonts w:hint="eastAsia" w:ascii="宋体" w:hAnsi="宋体" w:cs="宋体"/>
          <w:bCs/>
          <w:color w:val="000000"/>
          <w:sz w:val="24"/>
          <w:highlight w:val="none"/>
        </w:rPr>
        <w:t>投标</w:t>
      </w:r>
      <w:r>
        <w:rPr>
          <w:rFonts w:hint="eastAsia" w:hAnsi="宋体"/>
          <w:color w:val="000000"/>
          <w:sz w:val="24"/>
          <w:szCs w:val="28"/>
          <w:highlight w:val="none"/>
        </w:rPr>
        <w:t>文件由</w:t>
      </w:r>
      <w:r>
        <w:rPr>
          <w:rFonts w:hint="eastAsia" w:ascii="宋体" w:hAnsi="宋体" w:cs="宋体"/>
          <w:bCs/>
          <w:color w:val="000000"/>
          <w:sz w:val="24"/>
          <w:highlight w:val="none"/>
        </w:rPr>
        <w:t>投标</w:t>
      </w:r>
      <w:r>
        <w:rPr>
          <w:rFonts w:hint="eastAsia" w:hAnsi="宋体"/>
          <w:color w:val="000000"/>
          <w:sz w:val="24"/>
          <w:szCs w:val="28"/>
          <w:highlight w:val="none"/>
        </w:rPr>
        <w:t>供应商按给定格式如实填写（编写），须有法人（盖章）、法定代表人或法定代表人授权代表签字或盖章，方为有效，未尽事宜可自行补充。</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rPr>
        <w:t>3.如无特别说明，</w:t>
      </w:r>
      <w:r>
        <w:rPr>
          <w:rFonts w:hint="eastAsia" w:ascii="宋体" w:hAnsi="宋体" w:cs="宋体"/>
          <w:bCs/>
          <w:color w:val="000000"/>
          <w:sz w:val="24"/>
          <w:highlight w:val="none"/>
        </w:rPr>
        <w:t>投标</w:t>
      </w:r>
      <w:r>
        <w:rPr>
          <w:rFonts w:hint="eastAsia" w:hAnsi="宋体"/>
          <w:color w:val="000000"/>
          <w:sz w:val="24"/>
          <w:szCs w:val="28"/>
          <w:highlight w:val="none"/>
        </w:rPr>
        <w:t>供应商报价一律以人民币为投标结算货币,结算单位为“元”。</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rPr>
        <w:t>4.</w:t>
      </w:r>
      <w:r>
        <w:rPr>
          <w:rFonts w:hint="eastAsia" w:ascii="宋体" w:hAnsi="宋体" w:cs="宋体"/>
          <w:bCs/>
          <w:color w:val="000000"/>
          <w:sz w:val="24"/>
          <w:highlight w:val="none"/>
        </w:rPr>
        <w:t>投标</w:t>
      </w:r>
      <w:r>
        <w:rPr>
          <w:rFonts w:hint="eastAsia" w:hAnsi="宋体"/>
          <w:color w:val="000000"/>
          <w:sz w:val="24"/>
          <w:szCs w:val="28"/>
          <w:highlight w:val="none"/>
        </w:rPr>
        <w:t>文件格式部分，应由</w:t>
      </w:r>
      <w:r>
        <w:rPr>
          <w:rFonts w:hint="eastAsia" w:ascii="宋体" w:hAnsi="宋体" w:cs="宋体"/>
          <w:bCs/>
          <w:color w:val="000000"/>
          <w:sz w:val="24"/>
          <w:highlight w:val="none"/>
        </w:rPr>
        <w:t>投标</w:t>
      </w:r>
      <w:r>
        <w:rPr>
          <w:rFonts w:hint="eastAsia" w:hAnsi="宋体"/>
          <w:color w:val="000000"/>
          <w:sz w:val="24"/>
          <w:szCs w:val="28"/>
          <w:highlight w:val="none"/>
        </w:rPr>
        <w:t>供应商按给定格式提供，不得更改。</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rPr>
        <w:t>5.</w:t>
      </w:r>
      <w:r>
        <w:rPr>
          <w:rFonts w:hint="eastAsia" w:ascii="宋体" w:hAnsi="宋体" w:cs="宋体"/>
          <w:bCs/>
          <w:color w:val="000000"/>
          <w:sz w:val="24"/>
          <w:highlight w:val="none"/>
        </w:rPr>
        <w:t>投标</w:t>
      </w:r>
      <w:r>
        <w:rPr>
          <w:rFonts w:hint="eastAsia"/>
          <w:bCs/>
          <w:color w:val="000000"/>
          <w:sz w:val="24"/>
          <w:highlight w:val="none"/>
        </w:rPr>
        <w:t>供应商应由其法定代表人或法定代表人授权代表在规定的网上投标时间内，凭CA数字证书</w:t>
      </w:r>
      <w:r>
        <w:rPr>
          <w:rFonts w:hint="eastAsia"/>
          <w:bCs/>
          <w:color w:val="000000"/>
          <w:sz w:val="24"/>
          <w:highlight w:val="none"/>
          <w:lang w:eastAsia="zh-CN"/>
        </w:rPr>
        <w:t>登录</w:t>
      </w:r>
      <w:r>
        <w:rPr>
          <w:rFonts w:hint="eastAsia"/>
          <w:bCs/>
          <w:color w:val="000000"/>
          <w:sz w:val="24"/>
          <w:highlight w:val="none"/>
        </w:rPr>
        <w:t>江苏省政府采购（苏采云）平台获取</w:t>
      </w:r>
      <w:r>
        <w:rPr>
          <w:rFonts w:hint="eastAsia"/>
          <w:bCs/>
          <w:color w:val="000000"/>
          <w:sz w:val="24"/>
          <w:highlight w:val="none"/>
          <w:lang w:eastAsia="zh-CN"/>
        </w:rPr>
        <w:t>招标文件</w:t>
      </w:r>
      <w:r>
        <w:rPr>
          <w:rFonts w:hint="eastAsia"/>
          <w:bCs/>
          <w:color w:val="000000"/>
          <w:sz w:val="24"/>
          <w:highlight w:val="none"/>
        </w:rPr>
        <w:t>，在苏采云报价客户端制作</w:t>
      </w:r>
      <w:r>
        <w:rPr>
          <w:rFonts w:hint="eastAsia" w:ascii="宋体" w:hAnsi="宋体" w:cs="宋体"/>
          <w:bCs/>
          <w:color w:val="000000"/>
          <w:sz w:val="24"/>
          <w:highlight w:val="none"/>
        </w:rPr>
        <w:t>投标</w:t>
      </w:r>
      <w:r>
        <w:rPr>
          <w:rFonts w:hint="eastAsia"/>
          <w:bCs/>
          <w:color w:val="000000"/>
          <w:sz w:val="24"/>
          <w:highlight w:val="none"/>
        </w:rPr>
        <w:t>文件（电子数据），并在投标截止时间之前上传</w:t>
      </w:r>
      <w:r>
        <w:rPr>
          <w:rFonts w:hint="eastAsia" w:ascii="宋体" w:hAnsi="宋体" w:cs="宋体"/>
          <w:bCs/>
          <w:color w:val="000000"/>
          <w:sz w:val="24"/>
          <w:highlight w:val="none"/>
        </w:rPr>
        <w:t>投标</w:t>
      </w:r>
      <w:r>
        <w:rPr>
          <w:rFonts w:hint="eastAsia"/>
          <w:bCs/>
          <w:color w:val="000000"/>
          <w:sz w:val="24"/>
          <w:highlight w:val="none"/>
        </w:rPr>
        <w:t>文件，逾期提交的</w:t>
      </w:r>
      <w:r>
        <w:rPr>
          <w:rFonts w:hint="eastAsia" w:ascii="宋体" w:hAnsi="宋体" w:cs="宋体"/>
          <w:bCs/>
          <w:color w:val="000000"/>
          <w:sz w:val="24"/>
          <w:highlight w:val="none"/>
        </w:rPr>
        <w:t>投标</w:t>
      </w:r>
      <w:r>
        <w:rPr>
          <w:rFonts w:hint="eastAsia"/>
          <w:bCs/>
          <w:color w:val="000000"/>
          <w:sz w:val="24"/>
          <w:highlight w:val="none"/>
        </w:rPr>
        <w:t>文件，“苏采云”系统将自动拒收。</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lang w:val="en-US" w:eastAsia="zh-CN"/>
        </w:rPr>
        <w:t>6</w:t>
      </w:r>
      <w:r>
        <w:rPr>
          <w:rFonts w:hint="eastAsia" w:hAnsi="宋体"/>
          <w:color w:val="000000"/>
          <w:sz w:val="24"/>
          <w:szCs w:val="28"/>
          <w:highlight w:val="none"/>
        </w:rPr>
        <w:t>.</w:t>
      </w:r>
      <w:r>
        <w:rPr>
          <w:rFonts w:hint="eastAsia" w:ascii="宋体" w:hAnsi="宋体" w:cs="宋体"/>
          <w:bCs/>
          <w:color w:val="000000"/>
          <w:sz w:val="24"/>
          <w:highlight w:val="none"/>
        </w:rPr>
        <w:t>投标</w:t>
      </w:r>
      <w:r>
        <w:rPr>
          <w:rFonts w:hint="eastAsia"/>
          <w:bCs/>
          <w:color w:val="000000"/>
          <w:sz w:val="24"/>
          <w:highlight w:val="none"/>
        </w:rPr>
        <w:t>供应商</w:t>
      </w:r>
      <w:r>
        <w:rPr>
          <w:rFonts w:hAnsi="宋体"/>
          <w:color w:val="000000"/>
          <w:sz w:val="24"/>
          <w:highlight w:val="none"/>
        </w:rPr>
        <w:t>应对CA数字证书妥善保管，如被他人盗用投标，后果自负。</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lang w:val="en-US" w:eastAsia="zh-CN"/>
        </w:rPr>
        <w:t>7</w:t>
      </w:r>
      <w:r>
        <w:rPr>
          <w:rFonts w:hint="eastAsia" w:hAnsi="宋体"/>
          <w:color w:val="000000"/>
          <w:sz w:val="24"/>
          <w:szCs w:val="28"/>
          <w:highlight w:val="none"/>
        </w:rPr>
        <w:t>.</w:t>
      </w:r>
      <w:r>
        <w:rPr>
          <w:rFonts w:hint="eastAsia" w:ascii="宋体" w:hAnsi="宋体" w:cs="宋体"/>
          <w:bCs/>
          <w:color w:val="000000"/>
          <w:sz w:val="24"/>
          <w:highlight w:val="none"/>
        </w:rPr>
        <w:t>投标</w:t>
      </w:r>
      <w:r>
        <w:rPr>
          <w:rFonts w:hint="eastAsia"/>
          <w:color w:val="000000"/>
          <w:sz w:val="24"/>
          <w:highlight w:val="none"/>
        </w:rPr>
        <w:t>供应商</w:t>
      </w:r>
      <w:r>
        <w:rPr>
          <w:rFonts w:hAnsi="宋体"/>
          <w:color w:val="000000"/>
          <w:sz w:val="24"/>
          <w:highlight w:val="none"/>
        </w:rPr>
        <w:t>按</w:t>
      </w:r>
      <w:r>
        <w:rPr>
          <w:rFonts w:hint="eastAsia" w:hAnsi="宋体"/>
          <w:color w:val="000000"/>
          <w:sz w:val="24"/>
          <w:highlight w:val="none"/>
          <w:lang w:eastAsia="zh-CN"/>
        </w:rPr>
        <w:t>招标文件</w:t>
      </w:r>
      <w:r>
        <w:rPr>
          <w:rFonts w:hAnsi="宋体"/>
          <w:color w:val="000000"/>
          <w:sz w:val="24"/>
          <w:highlight w:val="none"/>
        </w:rPr>
        <w:t>规定的网上解密时间进行解密，如未按时解密后果自负</w:t>
      </w:r>
      <w:r>
        <w:rPr>
          <w:rFonts w:hint="eastAsia" w:hAnsi="宋体"/>
          <w:color w:val="000000"/>
          <w:sz w:val="24"/>
          <w:szCs w:val="28"/>
          <w:highlight w:val="none"/>
        </w:rPr>
        <w:t>。</w:t>
      </w:r>
    </w:p>
    <w:p>
      <w:pPr>
        <w:tabs>
          <w:tab w:val="left" w:pos="525"/>
          <w:tab w:val="left" w:pos="1050"/>
        </w:tabs>
        <w:spacing w:line="360" w:lineRule="auto"/>
        <w:ind w:firstLine="480"/>
        <w:rPr>
          <w:rFonts w:hint="eastAsia" w:hAnsi="宋体"/>
          <w:color w:val="000000"/>
          <w:sz w:val="24"/>
          <w:szCs w:val="28"/>
          <w:highlight w:val="none"/>
        </w:rPr>
      </w:pPr>
      <w:r>
        <w:rPr>
          <w:rFonts w:hint="eastAsia" w:hAnsi="宋体"/>
          <w:color w:val="000000"/>
          <w:sz w:val="24"/>
          <w:szCs w:val="28"/>
          <w:highlight w:val="none"/>
          <w:lang w:val="en-US" w:eastAsia="zh-CN"/>
        </w:rPr>
        <w:t>8</w:t>
      </w:r>
      <w:r>
        <w:rPr>
          <w:rFonts w:hint="eastAsia" w:hAnsi="宋体"/>
          <w:color w:val="000000"/>
          <w:sz w:val="24"/>
          <w:szCs w:val="28"/>
          <w:highlight w:val="none"/>
        </w:rPr>
        <w:t>.</w:t>
      </w:r>
      <w:r>
        <w:rPr>
          <w:rFonts w:hint="eastAsia" w:ascii="宋体" w:hAnsi="宋体" w:cs="宋体"/>
          <w:bCs/>
          <w:color w:val="000000"/>
          <w:sz w:val="24"/>
          <w:highlight w:val="none"/>
        </w:rPr>
        <w:t>投标</w:t>
      </w:r>
      <w:r>
        <w:rPr>
          <w:rFonts w:hint="eastAsia"/>
          <w:bCs/>
          <w:color w:val="000000"/>
          <w:sz w:val="24"/>
          <w:highlight w:val="none"/>
        </w:rPr>
        <w:t>供应商</w:t>
      </w:r>
      <w:r>
        <w:rPr>
          <w:rFonts w:hAnsi="宋体"/>
          <w:color w:val="000000"/>
          <w:sz w:val="24"/>
          <w:highlight w:val="none"/>
        </w:rPr>
        <w:t>应当对</w:t>
      </w:r>
      <w:r>
        <w:rPr>
          <w:rFonts w:hint="eastAsia" w:hAnsi="宋体"/>
          <w:bCs/>
          <w:color w:val="000000"/>
          <w:sz w:val="24"/>
          <w:highlight w:val="none"/>
          <w:lang w:eastAsia="zh-CN"/>
        </w:rPr>
        <w:t>招标文件</w:t>
      </w:r>
      <w:r>
        <w:rPr>
          <w:rFonts w:hAnsi="宋体"/>
          <w:color w:val="000000"/>
          <w:sz w:val="24"/>
          <w:highlight w:val="none"/>
        </w:rPr>
        <w:t>提出的要求和条件作出实质性响应，并在电子投标系统逐条应答</w:t>
      </w:r>
      <w:r>
        <w:rPr>
          <w:rFonts w:hint="eastAsia" w:hAnsi="宋体"/>
          <w:color w:val="000000"/>
          <w:sz w:val="24"/>
          <w:szCs w:val="28"/>
          <w:highlight w:val="none"/>
        </w:rPr>
        <w:t>。</w:t>
      </w:r>
    </w:p>
    <w:p>
      <w:pPr>
        <w:tabs>
          <w:tab w:val="left" w:pos="525"/>
          <w:tab w:val="left" w:pos="1050"/>
        </w:tabs>
        <w:spacing w:line="360" w:lineRule="auto"/>
        <w:ind w:firstLine="480"/>
        <w:rPr>
          <w:rFonts w:hAnsi="宋体"/>
          <w:color w:val="000000"/>
          <w:sz w:val="24"/>
          <w:highlight w:val="none"/>
        </w:rPr>
      </w:pPr>
      <w:r>
        <w:rPr>
          <w:rFonts w:hint="eastAsia" w:hAnsi="宋体"/>
          <w:color w:val="000000"/>
          <w:sz w:val="24"/>
          <w:highlight w:val="none"/>
          <w:lang w:val="en-US" w:eastAsia="zh-CN"/>
        </w:rPr>
        <w:t>9</w:t>
      </w:r>
      <w:r>
        <w:rPr>
          <w:rFonts w:hint="eastAsia" w:hAnsi="宋体"/>
          <w:color w:val="000000"/>
          <w:sz w:val="24"/>
          <w:highlight w:val="none"/>
        </w:rPr>
        <w:t>.</w:t>
      </w:r>
      <w:r>
        <w:rPr>
          <w:rFonts w:hint="eastAsia" w:ascii="宋体" w:hAnsi="宋体" w:cs="宋体"/>
          <w:bCs/>
          <w:color w:val="000000"/>
          <w:sz w:val="24"/>
          <w:highlight w:val="none"/>
        </w:rPr>
        <w:t>投标</w:t>
      </w:r>
      <w:r>
        <w:rPr>
          <w:rFonts w:hint="eastAsia"/>
          <w:bCs/>
          <w:color w:val="000000"/>
          <w:sz w:val="24"/>
          <w:highlight w:val="none"/>
        </w:rPr>
        <w:t>供应商进行网上投标请参照《“苏采云”系统供应商操作手册》。</w:t>
      </w:r>
    </w:p>
    <w:p>
      <w:pPr>
        <w:tabs>
          <w:tab w:val="left" w:pos="1050"/>
          <w:tab w:val="left" w:pos="1200"/>
          <w:tab w:val="left" w:pos="1365"/>
        </w:tabs>
        <w:spacing w:line="360" w:lineRule="auto"/>
        <w:ind w:firstLine="480"/>
        <w:jc w:val="left"/>
        <w:rPr>
          <w:rFonts w:hint="eastAsia" w:ascii="宋体" w:hAnsi="宋体" w:cs="宋体"/>
          <w:bCs/>
          <w:color w:val="000000"/>
          <w:sz w:val="24"/>
          <w:highlight w:val="none"/>
        </w:rPr>
      </w:pPr>
      <w:r>
        <w:rPr>
          <w:rFonts w:hint="eastAsia" w:hAnsi="宋体"/>
          <w:color w:val="000000"/>
          <w:sz w:val="24"/>
          <w:highlight w:val="none"/>
          <w:lang w:val="en-US" w:eastAsia="zh-CN"/>
        </w:rPr>
        <w:t>10</w:t>
      </w:r>
      <w:r>
        <w:rPr>
          <w:rFonts w:hint="eastAsia" w:hAnsi="宋体"/>
          <w:color w:val="000000"/>
          <w:sz w:val="24"/>
          <w:highlight w:val="none"/>
        </w:rPr>
        <w:t>.投标费用自理。</w:t>
      </w:r>
    </w:p>
    <w:p>
      <w:pPr>
        <w:spacing w:line="360" w:lineRule="auto"/>
        <w:ind w:firstLine="480"/>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11.</w:t>
      </w:r>
      <w:r>
        <w:rPr>
          <w:rFonts w:hint="eastAsia" w:ascii="宋体" w:hAnsi="宋体" w:cs="宋体"/>
          <w:bCs/>
          <w:color w:val="000000"/>
          <w:sz w:val="24"/>
          <w:highlight w:val="none"/>
        </w:rPr>
        <w:t>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w:t>
      </w:r>
    </w:p>
    <w:p>
      <w:pPr>
        <w:spacing w:line="360" w:lineRule="auto"/>
        <w:ind w:left="-2" w:firstLine="420"/>
        <w:rPr>
          <w:rFonts w:hint="eastAsia" w:ascii="宋体" w:hAnsi="宋体" w:cs="宋体"/>
          <w:color w:val="000000"/>
          <w:sz w:val="24"/>
          <w:szCs w:val="24"/>
          <w:highlight w:val="none"/>
        </w:rPr>
      </w:pPr>
      <w:r>
        <w:rPr>
          <w:rFonts w:hint="eastAsia" w:ascii="宋体" w:hAnsi="宋体" w:cs="宋体"/>
          <w:bCs/>
          <w:color w:val="000000"/>
          <w:sz w:val="24"/>
          <w:highlight w:val="none"/>
        </w:rPr>
        <w:t>12.投标供应商应根据所投标段分别进行制作、上传投标文件。</w:t>
      </w:r>
    </w:p>
    <w:p>
      <w:pPr>
        <w:spacing w:line="360" w:lineRule="auto"/>
        <w:ind w:left="-2" w:firstLine="420"/>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（七）投标报价说明： </w:t>
      </w:r>
    </w:p>
    <w:p>
      <w:pPr>
        <w:tabs>
          <w:tab w:val="left" w:pos="525"/>
          <w:tab w:val="left" w:pos="1050"/>
        </w:tabs>
        <w:spacing w:line="360" w:lineRule="auto"/>
        <w:ind w:firstLine="480"/>
        <w:rPr>
          <w:rFonts w:ascii="宋体" w:hAnsi="宋体" w:cs="宋体"/>
          <w:sz w:val="24"/>
          <w:highlight w:val="none"/>
        </w:rPr>
      </w:pPr>
      <w:r>
        <w:rPr>
          <w:rFonts w:hint="eastAsia" w:ascii="宋体" w:hAnsi="宋体" w:cs="宋体"/>
          <w:sz w:val="24"/>
          <w:highlight w:val="none"/>
        </w:rPr>
        <w:t>1.</w:t>
      </w:r>
      <w:r>
        <w:rPr>
          <w:rFonts w:hint="eastAsia" w:ascii="宋体" w:hAnsi="宋体" w:cs="宋体"/>
          <w:bCs/>
          <w:sz w:val="24"/>
          <w:highlight w:val="none"/>
        </w:rPr>
        <w:t>按无锡市发展和改革委员会官网专题专栏中民生价费公示价格的平均价格*折扣率*实际数量进行结算。（结算单价为签收日期前最新一</w:t>
      </w:r>
      <w:r>
        <w:rPr>
          <w:rFonts w:hint="eastAsia" w:ascii="宋体" w:hAnsi="宋体" w:cs="宋体"/>
          <w:bCs/>
          <w:sz w:val="24"/>
          <w:highlight w:val="none"/>
        </w:rPr>
        <w:t>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w:t>
      </w:r>
    </w:p>
    <w:p>
      <w:pPr>
        <w:tabs>
          <w:tab w:val="left" w:pos="525"/>
          <w:tab w:val="left" w:pos="1050"/>
        </w:tabs>
        <w:spacing w:line="360" w:lineRule="auto"/>
        <w:ind w:firstLine="480"/>
        <w:rPr>
          <w:rFonts w:ascii="宋体" w:hAnsi="宋体" w:cs="宋体"/>
          <w:sz w:val="24"/>
          <w:highlight w:val="none"/>
        </w:rPr>
      </w:pPr>
      <w:r>
        <w:rPr>
          <w:rFonts w:hint="eastAsia" w:ascii="宋体" w:hAnsi="宋体" w:cs="宋体"/>
          <w:sz w:val="24"/>
          <w:highlight w:val="none"/>
        </w:rPr>
        <w:t>2.</w:t>
      </w:r>
      <w:r>
        <w:rPr>
          <w:rFonts w:hint="eastAsia" w:hAnsi="宋体"/>
          <w:bCs/>
          <w:sz w:val="24"/>
          <w:highlight w:val="none"/>
        </w:rPr>
        <w:t>配送价格为相关网站公示单价乘以折扣率后的价格，</w:t>
      </w:r>
      <w:r>
        <w:rPr>
          <w:rFonts w:hint="eastAsia" w:ascii="宋体" w:hAnsi="宋体" w:cs="宋体"/>
          <w:bCs/>
          <w:sz w:val="24"/>
          <w:szCs w:val="28"/>
          <w:highlight w:val="none"/>
        </w:rPr>
        <w:t>应包含</w:t>
      </w:r>
      <w:r>
        <w:rPr>
          <w:rFonts w:hint="eastAsia" w:ascii="宋体" w:hAnsi="宋体" w:cs="宋体"/>
          <w:sz w:val="24"/>
          <w:highlight w:val="none"/>
        </w:rPr>
        <w:t>食材采购、存储、税费、成本、利润、运输（须运输至采购人指定地点）、售后服</w:t>
      </w:r>
      <w:r>
        <w:rPr>
          <w:rFonts w:hint="eastAsia" w:ascii="宋体" w:hAnsi="宋体" w:cs="宋体"/>
          <w:sz w:val="24"/>
          <w:highlight w:val="none"/>
        </w:rPr>
        <w:t>务、装卸、人工、各类劳保、保险等的一切费用。</w:t>
      </w:r>
    </w:p>
    <w:p>
      <w:pPr>
        <w:tabs>
          <w:tab w:val="left" w:pos="525"/>
          <w:tab w:val="left" w:pos="1050"/>
        </w:tabs>
        <w:spacing w:line="360" w:lineRule="auto"/>
        <w:ind w:firstLine="480"/>
        <w:rPr>
          <w:rFonts w:ascii="宋体" w:hAnsi="宋体" w:cs="宋体"/>
          <w:sz w:val="24"/>
          <w:highlight w:val="none"/>
        </w:rPr>
      </w:pPr>
      <w:r>
        <w:rPr>
          <w:rFonts w:hint="eastAsia" w:ascii="宋体" w:hAnsi="宋体" w:cs="宋体"/>
          <w:sz w:val="24"/>
          <w:highlight w:val="none"/>
        </w:rPr>
        <w:t>3.供货产品必须符合国家标准或规范相关要求。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b/>
          <w:bCs/>
          <w:color w:val="000000"/>
          <w:sz w:val="24"/>
          <w:highlight w:val="none"/>
          <w:lang w:val="en-US" w:eastAsia="zh-CN"/>
        </w:rPr>
      </w:pPr>
      <w:r>
        <w:rPr>
          <w:rFonts w:hint="eastAsia" w:ascii="宋体" w:hAnsi="宋体" w:eastAsia="宋体" w:cs="宋体"/>
          <w:b/>
          <w:bCs w:val="0"/>
          <w:color w:val="000000"/>
          <w:sz w:val="24"/>
          <w:highlight w:val="none"/>
          <w:lang w:val="en-US" w:eastAsia="zh-CN"/>
        </w:rPr>
        <w:t>4.</w:t>
      </w:r>
      <w:r>
        <w:rPr>
          <w:rFonts w:hint="eastAsia" w:ascii="宋体" w:hAnsi="宋体" w:eastAsia="宋体" w:cs="宋体"/>
          <w:b/>
          <w:bCs w:val="0"/>
          <w:color w:val="auto"/>
          <w:sz w:val="24"/>
          <w:highlight w:val="none"/>
          <w:lang w:val="en-US" w:eastAsia="zh-CN"/>
        </w:rPr>
        <w:t>根据《财政部</w:t>
      </w:r>
      <w:r>
        <w:rPr>
          <w:rFonts w:hint="eastAsia" w:ascii="宋体" w:hAnsi="宋体"/>
          <w:b/>
          <w:bCs w:val="0"/>
          <w:color w:val="auto"/>
          <w:sz w:val="24"/>
          <w:szCs w:val="24"/>
          <w:highlight w:val="none"/>
        </w:rPr>
        <w:t>关于推动解决政府采购异常低价问题的通知</w:t>
      </w:r>
      <w:r>
        <w:rPr>
          <w:rFonts w:hint="eastAsia" w:ascii="宋体" w:hAnsi="宋体"/>
          <w:b/>
          <w:bCs w:val="0"/>
          <w:color w:val="auto"/>
          <w:sz w:val="24"/>
          <w:highlight w:val="none"/>
          <w:lang w:val="en-US" w:eastAsia="zh-CN"/>
        </w:rPr>
        <w:t>》（</w:t>
      </w:r>
      <w:r>
        <w:rPr>
          <w:rFonts w:hint="eastAsia" w:ascii="宋体" w:hAnsi="宋体"/>
          <w:b/>
          <w:bCs w:val="0"/>
          <w:color w:val="auto"/>
          <w:sz w:val="24"/>
          <w:szCs w:val="24"/>
          <w:highlight w:val="none"/>
        </w:rPr>
        <w:t>财库〔2026〕2号</w:t>
      </w:r>
      <w:r>
        <w:rPr>
          <w:rFonts w:hint="eastAsia" w:ascii="宋体" w:hAnsi="宋体"/>
          <w:b/>
          <w:bCs w:val="0"/>
          <w:color w:val="auto"/>
          <w:sz w:val="24"/>
          <w:highlight w:val="none"/>
          <w:lang w:val="en-US" w:eastAsia="zh-CN"/>
        </w:rPr>
        <w:t>），</w:t>
      </w:r>
      <w:r>
        <w:rPr>
          <w:rFonts w:hint="eastAsia" w:ascii="宋体" w:hAnsi="宋体"/>
          <w:b/>
          <w:bCs w:val="0"/>
          <w:color w:val="auto"/>
          <w:sz w:val="24"/>
          <w:szCs w:val="24"/>
          <w:highlight w:val="none"/>
        </w:rPr>
        <w:t>评审中出现下列情形之一的，评审委员会应当启动异常低价投标（响应）审查程序：</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宋体" w:hAnsi="宋体"/>
          <w:b/>
          <w:bCs w:val="0"/>
          <w:color w:val="auto"/>
          <w:sz w:val="24"/>
          <w:szCs w:val="24"/>
          <w:highlight w:val="none"/>
        </w:rPr>
      </w:pPr>
      <w:r>
        <w:rPr>
          <w:rFonts w:hint="eastAsia" w:ascii="宋体" w:hAnsi="宋体"/>
          <w:b/>
          <w:bCs w:val="0"/>
          <w:color w:val="auto"/>
          <w:sz w:val="24"/>
          <w:szCs w:val="24"/>
          <w:highlight w:val="none"/>
        </w:rPr>
        <w:t>①投标（响应）报价低于全部通过符合性审查供应商投标（响应）报价平均值50%的，即投标（响应）报价&lt;全部通过符合性审查供应商投标（响应）报价平均值×50%；</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宋体" w:hAnsi="宋体"/>
          <w:b/>
          <w:bCs w:val="0"/>
          <w:color w:val="auto"/>
          <w:sz w:val="24"/>
          <w:szCs w:val="24"/>
          <w:highlight w:val="none"/>
        </w:rPr>
      </w:pPr>
      <w:r>
        <w:rPr>
          <w:rFonts w:hint="eastAsia" w:ascii="宋体" w:hAnsi="宋体"/>
          <w:b/>
          <w:bCs w:val="0"/>
          <w:color w:val="auto"/>
          <w:sz w:val="24"/>
          <w:szCs w:val="24"/>
          <w:highlight w:val="none"/>
        </w:rPr>
        <w:t>②投标（响应）报价低于通过符合性审查的次低报价供应商投标（响应）报价50%的，即投标（响应）报价&lt;通过符合性审查的次低报价供应商投标（响应）报价×50%；</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ascii="宋体" w:hAnsi="宋体"/>
          <w:b/>
          <w:bCs w:val="0"/>
          <w:color w:val="auto"/>
          <w:sz w:val="24"/>
          <w:szCs w:val="24"/>
          <w:highlight w:val="none"/>
        </w:rPr>
      </w:pPr>
      <w:r>
        <w:rPr>
          <w:rFonts w:hint="eastAsia" w:ascii="宋体" w:hAnsi="宋体"/>
          <w:b/>
          <w:bCs w:val="0"/>
          <w:color w:val="auto"/>
          <w:sz w:val="24"/>
          <w:szCs w:val="24"/>
          <w:highlight w:val="none"/>
        </w:rPr>
        <w:t>③投标（响应）报价低于采购项目最高限价45%的，即投标（响应）报价&lt;采购项目最高限价×45%；</w:t>
      </w:r>
    </w:p>
    <w:p>
      <w:pPr>
        <w:keepNext w:val="0"/>
        <w:keepLines w:val="0"/>
        <w:pageBreakBefore w:val="0"/>
        <w:widowControl w:val="0"/>
        <w:kinsoku/>
        <w:wordWrap/>
        <w:overflowPunct/>
        <w:topLinePunct w:val="0"/>
        <w:autoSpaceDE/>
        <w:autoSpaceDN/>
        <w:bidi w:val="0"/>
        <w:adjustRightInd/>
        <w:snapToGrid/>
        <w:spacing w:line="360" w:lineRule="auto"/>
        <w:ind w:left="-2" w:firstLine="420"/>
        <w:textAlignment w:val="auto"/>
        <w:outlineLvl w:val="9"/>
        <w:rPr>
          <w:rFonts w:hint="default" w:ascii="宋体" w:hAnsi="宋体" w:eastAsia="宋体" w:cs="宋体"/>
          <w:bCs/>
          <w:color w:val="000000"/>
          <w:sz w:val="24"/>
          <w:highlight w:val="none"/>
          <w:lang w:val="en-US" w:eastAsia="zh-CN"/>
        </w:rPr>
      </w:pPr>
      <w:r>
        <w:rPr>
          <w:rFonts w:hint="eastAsia" w:ascii="宋体" w:hAnsi="宋体"/>
          <w:b/>
          <w:bCs w:val="0"/>
          <w:color w:val="auto"/>
          <w:sz w:val="24"/>
          <w:szCs w:val="24"/>
          <w:highlight w:val="none"/>
        </w:rPr>
        <w:t>④评审委员会基于专业判断，认为供应商报价过低，有可能影响产品质量或者不能诚信履约的其他情形。</w:t>
      </w:r>
    </w:p>
    <w:p>
      <w:pPr>
        <w:pStyle w:val="238"/>
        <w:keepNext w:val="0"/>
        <w:keepLines w:val="0"/>
        <w:numPr>
          <w:ilvl w:val="4"/>
          <w:numId w:val="0"/>
        </w:numPr>
        <w:spacing w:before="0" w:after="0" w:line="360" w:lineRule="auto"/>
        <w:ind w:firstLine="480" w:firstLineChars="200"/>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238"/>
        <w:keepNext w:val="0"/>
        <w:keepLines w:val="0"/>
        <w:numPr>
          <w:ilvl w:val="4"/>
          <w:numId w:val="0"/>
        </w:numPr>
        <w:spacing w:before="0" w:after="0" w:line="360" w:lineRule="auto"/>
        <w:ind w:firstLine="480" w:firstLineChars="200"/>
        <w:rPr>
          <w:rFonts w:hint="eastAsia" w:ascii="宋体" w:hAnsi="宋体" w:cs="宋体"/>
          <w:color w:val="000000"/>
          <w:sz w:val="24"/>
          <w:highlight w:val="none"/>
        </w:rPr>
      </w:pPr>
      <w:r>
        <w:rPr>
          <w:rFonts w:hint="eastAsia" w:ascii="宋体" w:hAnsi="宋体" w:eastAsia="宋体" w:cs="宋体"/>
          <w:b w:val="0"/>
          <w:bCs/>
          <w:color w:val="auto"/>
          <w:sz w:val="24"/>
          <w:szCs w:val="22"/>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360" w:lineRule="auto"/>
        <w:ind w:left="-2" w:firstLine="420"/>
        <w:rPr>
          <w:rFonts w:hint="eastAsia" w:ascii="宋体" w:hAnsi="宋体" w:cs="宋体"/>
          <w:bCs/>
          <w:color w:val="000000"/>
          <w:sz w:val="24"/>
          <w:highlight w:val="none"/>
        </w:rPr>
      </w:pPr>
      <w:r>
        <w:rPr>
          <w:rFonts w:hint="eastAsia" w:ascii="宋体" w:hAnsi="宋体" w:cs="宋体"/>
          <w:bCs/>
          <w:color w:val="000000"/>
          <w:sz w:val="24"/>
          <w:highlight w:val="none"/>
        </w:rPr>
        <w:t>（八）无效投标文件的确认：</w:t>
      </w:r>
    </w:p>
    <w:p>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投标供应商有下列情况之一者，其投标文件无效：</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val="en-US" w:eastAsia="zh-CN"/>
        </w:rPr>
        <w:t>1.</w:t>
      </w:r>
      <w:r>
        <w:rPr>
          <w:rFonts w:hint="eastAsia" w:ascii="宋体" w:hAnsi="宋体"/>
          <w:bCs/>
          <w:color w:val="000000"/>
          <w:sz w:val="24"/>
          <w:highlight w:val="none"/>
        </w:rPr>
        <w:t>电子投标文件未按规定时间上传的，纸质投标文件（如有）未按规定的期限、地点送达的；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2.</w:t>
      </w:r>
      <w:r>
        <w:rPr>
          <w:rFonts w:hint="eastAsia" w:ascii="宋体" w:hAnsi="宋体"/>
          <w:bCs/>
          <w:color w:val="000000"/>
          <w:sz w:val="24"/>
          <w:highlight w:val="none"/>
        </w:rPr>
        <w:t>未按《“苏采云”系统供应商操作手册》进行正确操作的</w:t>
      </w:r>
      <w:r>
        <w:rPr>
          <w:rFonts w:hint="eastAsia" w:ascii="宋体" w:hAnsi="宋体"/>
          <w:bCs/>
          <w:color w:val="000000"/>
          <w:sz w:val="24"/>
          <w:highlight w:val="none"/>
          <w:lang w:eastAsia="zh-CN"/>
        </w:rPr>
        <w:t>；</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3．电子投标文件未按</w:t>
      </w:r>
      <w:r>
        <w:rPr>
          <w:rFonts w:hint="eastAsia" w:ascii="宋体" w:hAnsi="宋体"/>
          <w:bCs/>
          <w:color w:val="000000"/>
          <w:sz w:val="24"/>
          <w:highlight w:val="none"/>
          <w:lang w:eastAsia="zh-CN"/>
        </w:rPr>
        <w:t>招标文件</w:t>
      </w:r>
      <w:r>
        <w:rPr>
          <w:rFonts w:hint="eastAsia" w:ascii="宋体" w:hAnsi="宋体"/>
          <w:bCs/>
          <w:color w:val="000000"/>
          <w:sz w:val="24"/>
          <w:highlight w:val="none"/>
        </w:rPr>
        <w:t>要求签章的；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4．投标人未按</w:t>
      </w:r>
      <w:r>
        <w:rPr>
          <w:rFonts w:hint="eastAsia" w:ascii="宋体" w:hAnsi="宋体"/>
          <w:bCs/>
          <w:color w:val="000000"/>
          <w:sz w:val="24"/>
          <w:highlight w:val="none"/>
          <w:lang w:eastAsia="zh-CN"/>
        </w:rPr>
        <w:t>招标文件</w:t>
      </w:r>
      <w:r>
        <w:rPr>
          <w:rFonts w:hint="eastAsia" w:ascii="宋体" w:hAnsi="宋体"/>
          <w:bCs/>
          <w:color w:val="000000"/>
          <w:sz w:val="24"/>
          <w:highlight w:val="none"/>
        </w:rPr>
        <w:t>要求解密电子投标文件的；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5．不具备</w:t>
      </w:r>
      <w:r>
        <w:rPr>
          <w:rFonts w:hint="eastAsia" w:ascii="宋体" w:hAnsi="宋体"/>
          <w:bCs/>
          <w:color w:val="000000"/>
          <w:sz w:val="24"/>
          <w:highlight w:val="none"/>
          <w:lang w:eastAsia="zh-CN"/>
        </w:rPr>
        <w:t>招标文件</w:t>
      </w:r>
      <w:r>
        <w:rPr>
          <w:rFonts w:hint="eastAsia" w:ascii="宋体" w:hAnsi="宋体"/>
          <w:bCs/>
          <w:color w:val="000000"/>
          <w:sz w:val="24"/>
          <w:highlight w:val="none"/>
        </w:rPr>
        <w:t>中规定的资格要求的；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6．报价超过</w:t>
      </w:r>
      <w:r>
        <w:rPr>
          <w:rFonts w:hint="eastAsia" w:ascii="宋体" w:hAnsi="宋体"/>
          <w:bCs/>
          <w:color w:val="000000"/>
          <w:sz w:val="24"/>
          <w:highlight w:val="none"/>
          <w:lang w:eastAsia="zh-CN"/>
        </w:rPr>
        <w:t>招标文件</w:t>
      </w:r>
      <w:r>
        <w:rPr>
          <w:rFonts w:hint="eastAsia" w:ascii="宋体" w:hAnsi="宋体"/>
          <w:bCs/>
          <w:color w:val="000000"/>
          <w:sz w:val="24"/>
          <w:highlight w:val="none"/>
        </w:rPr>
        <w:t>中规定的预算金额或最高限价或最高单项限价的；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7．投标供应商的法定代表人授权代表无法定代表人授权委托书的；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8．投标文件含有采购人不能接受的附加条件的；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9．投标文件中有</w:t>
      </w:r>
      <w:r>
        <w:rPr>
          <w:rFonts w:hint="eastAsia" w:ascii="宋体" w:hAnsi="宋体"/>
          <w:bCs/>
          <w:color w:val="000000"/>
          <w:sz w:val="24"/>
          <w:highlight w:val="none"/>
          <w:lang w:eastAsia="zh-CN"/>
        </w:rPr>
        <w:t>招标文件</w:t>
      </w:r>
      <w:r>
        <w:rPr>
          <w:rFonts w:hint="eastAsia" w:ascii="宋体" w:hAnsi="宋体"/>
          <w:bCs/>
          <w:color w:val="000000"/>
          <w:sz w:val="24"/>
          <w:highlight w:val="none"/>
        </w:rPr>
        <w:t>未允许提供的选择性内容的；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10．恶意串通其他投标供应商，故意哄抬价格或压价的；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11．提供虚假材料的（包括工商营业执照、财务报表、资格证明文件等）；</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12．不具备</w:t>
      </w:r>
      <w:r>
        <w:rPr>
          <w:rFonts w:hint="eastAsia" w:ascii="宋体" w:hAnsi="宋体"/>
          <w:bCs/>
          <w:color w:val="000000"/>
          <w:sz w:val="24"/>
          <w:highlight w:val="none"/>
          <w:lang w:eastAsia="zh-CN"/>
        </w:rPr>
        <w:t>招标文件</w:t>
      </w:r>
      <w:r>
        <w:rPr>
          <w:rFonts w:hint="eastAsia" w:ascii="宋体" w:hAnsi="宋体"/>
          <w:bCs/>
          <w:color w:val="000000"/>
          <w:sz w:val="24"/>
          <w:highlight w:val="none"/>
        </w:rPr>
        <w:t>中规定的资格要求或未按</w:t>
      </w:r>
      <w:r>
        <w:rPr>
          <w:rFonts w:hint="eastAsia" w:ascii="宋体" w:hAnsi="宋体"/>
          <w:bCs/>
          <w:color w:val="000000"/>
          <w:sz w:val="24"/>
          <w:highlight w:val="none"/>
          <w:lang w:eastAsia="zh-CN"/>
        </w:rPr>
        <w:t>招标文件</w:t>
      </w:r>
      <w:r>
        <w:rPr>
          <w:rFonts w:hint="eastAsia" w:ascii="宋体" w:hAnsi="宋体"/>
          <w:bCs/>
          <w:color w:val="000000"/>
          <w:sz w:val="24"/>
          <w:highlight w:val="none"/>
        </w:rPr>
        <w:t>规定的要求提供资格、资信证明文件的</w:t>
      </w:r>
      <w:r>
        <w:rPr>
          <w:rFonts w:hint="eastAsia" w:ascii="宋体" w:hAnsi="宋体"/>
          <w:bCs/>
          <w:color w:val="000000"/>
          <w:sz w:val="24"/>
          <w:highlight w:val="none"/>
          <w:lang w:val="en-US" w:eastAsia="zh-CN"/>
        </w:rPr>
        <w:t>或提供的</w:t>
      </w:r>
      <w:r>
        <w:rPr>
          <w:rFonts w:hint="eastAsia" w:ascii="宋体" w:hAnsi="宋体"/>
          <w:bCs/>
          <w:color w:val="000000"/>
          <w:sz w:val="24"/>
          <w:highlight w:val="none"/>
        </w:rPr>
        <w:t>资格、资信证明文件</w:t>
      </w:r>
      <w:r>
        <w:rPr>
          <w:rFonts w:hint="eastAsia" w:ascii="宋体" w:hAnsi="宋体"/>
          <w:bCs/>
          <w:color w:val="000000"/>
          <w:sz w:val="24"/>
          <w:szCs w:val="24"/>
          <w:highlight w:val="none"/>
        </w:rPr>
        <w:t>图片字迹模糊不清、无法辨认的</w:t>
      </w:r>
      <w:r>
        <w:rPr>
          <w:rFonts w:hint="eastAsia" w:ascii="宋体" w:hAnsi="宋体"/>
          <w:bCs/>
          <w:color w:val="000000"/>
          <w:sz w:val="24"/>
          <w:highlight w:val="none"/>
        </w:rPr>
        <w:t>；</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13．不同投标供应商投标文件中的项目相关人员出现同一人的；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14．不同投标供应商聘请同一人为其投标提供技术或经济咨询服务的；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15．不同投标供应商的单位负责人为同一人或者存在直接控股、管理关系的；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16．不同投标供应商的投标文件异常一致或者投标报价呈规律性差异；</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17．投标文件商务标中同一方案有选择性报价且未声明以哪一个为准的；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18．投标文件报价出现前后不一致，投标供应商拒不确认修正后的报价的；</w:t>
      </w:r>
    </w:p>
    <w:p>
      <w:pPr>
        <w:tabs>
          <w:tab w:val="left" w:pos="525"/>
          <w:tab w:val="left" w:pos="1050"/>
          <w:tab w:val="left" w:pos="1146"/>
          <w:tab w:val="left" w:pos="1254"/>
          <w:tab w:val="left" w:pos="1770"/>
        </w:tabs>
        <w:spacing w:line="360" w:lineRule="auto"/>
        <w:ind w:firstLine="480"/>
        <w:rPr>
          <w:rFonts w:hint="eastAsia" w:eastAsia="宋体"/>
          <w:color w:val="000000"/>
          <w:highlight w:val="none"/>
          <w:lang w:eastAsia="zh-CN"/>
        </w:rPr>
      </w:pPr>
      <w:r>
        <w:rPr>
          <w:rFonts w:hint="eastAsia" w:ascii="宋体" w:hAnsi="宋体" w:eastAsia="宋体"/>
          <w:bCs/>
          <w:color w:val="000000"/>
          <w:sz w:val="24"/>
          <w:highlight w:val="none"/>
          <w:lang w:val="en-US" w:eastAsia="zh-CN"/>
        </w:rPr>
        <w:t>19.</w:t>
      </w:r>
      <w:r>
        <w:rPr>
          <w:rFonts w:hint="eastAsia" w:ascii="宋体" w:hAnsi="宋体"/>
          <w:bCs/>
          <w:color w:val="000000"/>
          <w:sz w:val="24"/>
          <w:highlight w:val="none"/>
        </w:rPr>
        <w:t>同一投标人提交两种（含两种）以上不同的投标报价的</w:t>
      </w:r>
      <w:r>
        <w:rPr>
          <w:rFonts w:hint="eastAsia" w:ascii="宋体" w:hAnsi="宋体" w:eastAsia="宋体" w:cs="Times New Roman"/>
          <w:b w:val="0"/>
          <w:bCs w:val="0"/>
          <w:color w:val="000000"/>
          <w:sz w:val="24"/>
          <w:highlight w:val="none"/>
          <w:lang w:eastAsia="zh-CN"/>
        </w:rPr>
        <w:t>；</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val="en-US" w:eastAsia="zh-CN"/>
        </w:rPr>
        <w:t>20</w:t>
      </w:r>
      <w:r>
        <w:rPr>
          <w:rFonts w:hint="eastAsia" w:ascii="宋体" w:hAnsi="宋体"/>
          <w:bCs/>
          <w:color w:val="000000"/>
          <w:sz w:val="24"/>
          <w:highlight w:val="none"/>
        </w:rPr>
        <w:t>．评标委员会认为投标供应商的报价明显低于其他通过符合性审</w:t>
      </w:r>
      <w:r>
        <w:rPr>
          <w:rFonts w:hint="eastAsia" w:ascii="宋体" w:hAnsi="宋体"/>
          <w:bCs/>
          <w:color w:val="000000"/>
          <w:sz w:val="24"/>
          <w:highlight w:val="none"/>
          <w:lang w:eastAsia="zh-CN"/>
        </w:rPr>
        <w:t>查</w:t>
      </w:r>
      <w:r>
        <w:rPr>
          <w:rFonts w:hint="eastAsia" w:ascii="宋体" w:hAnsi="宋体"/>
          <w:bCs/>
          <w:color w:val="000000"/>
          <w:sz w:val="24"/>
          <w:highlight w:val="none"/>
          <w:lang w:val="en-US" w:eastAsia="zh-CN"/>
        </w:rPr>
        <w:t>的</w:t>
      </w:r>
      <w:r>
        <w:rPr>
          <w:rFonts w:hint="eastAsia" w:ascii="宋体" w:hAnsi="宋体"/>
          <w:bCs/>
          <w:color w:val="000000"/>
          <w:sz w:val="24"/>
          <w:highlight w:val="none"/>
        </w:rPr>
        <w:t>投标供应商的报价，有可能影响产品质量或者不能诚信履约的，未能在合理的时间内（</w:t>
      </w:r>
      <w:r>
        <w:rPr>
          <w:rFonts w:hint="eastAsia" w:ascii="宋体" w:hAnsi="宋体"/>
          <w:color w:val="000000"/>
          <w:sz w:val="24"/>
          <w:highlight w:val="none"/>
        </w:rPr>
        <w:t>自江苏省政府采购（苏采云）平台通知之时起一小时内</w:t>
      </w:r>
      <w:r>
        <w:rPr>
          <w:rFonts w:hint="eastAsia" w:ascii="宋体" w:hAnsi="宋体"/>
          <w:bCs/>
          <w:color w:val="000000"/>
          <w:sz w:val="24"/>
          <w:highlight w:val="none"/>
        </w:rPr>
        <w:t>）提交书面说明或相关证明材料以证明其报价合理性的；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1</w:t>
      </w:r>
      <w:r>
        <w:rPr>
          <w:rFonts w:hint="eastAsia" w:ascii="宋体" w:hAnsi="宋体"/>
          <w:bCs/>
          <w:color w:val="000000"/>
          <w:sz w:val="24"/>
          <w:highlight w:val="none"/>
        </w:rPr>
        <w:t>．未通过初步资格性审查、投标文件资格性检查、投标文件符合性检查的；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2</w:t>
      </w:r>
      <w:r>
        <w:rPr>
          <w:rFonts w:hint="eastAsia" w:ascii="宋体" w:hAnsi="宋体"/>
          <w:bCs/>
          <w:color w:val="000000"/>
          <w:sz w:val="24"/>
          <w:highlight w:val="none"/>
        </w:rPr>
        <w:t>．列入失信被执行人、重大税收违法失信主体、政府采购严重违法失信行为记录名单及其他不符合《中华人民共和国政府采购法》第二十二条规定条件的；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3</w:t>
      </w:r>
      <w:r>
        <w:rPr>
          <w:rFonts w:hint="eastAsia" w:ascii="宋体" w:hAnsi="宋体"/>
          <w:bCs/>
          <w:color w:val="000000"/>
          <w:sz w:val="24"/>
          <w:highlight w:val="none"/>
        </w:rPr>
        <w:t>．不同投标供应商的投标文件存在明显的相似性或一致性，特征显示由同一单位或者同一个人编制的；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4</w:t>
      </w:r>
      <w:r>
        <w:rPr>
          <w:rFonts w:hint="eastAsia" w:ascii="宋体" w:hAnsi="宋体"/>
          <w:bCs/>
          <w:color w:val="000000"/>
          <w:sz w:val="24"/>
          <w:highlight w:val="none"/>
        </w:rPr>
        <w:t>．不同投标供应商投标文件内容存在非正常一致、项目组成员或者联系人员出现同一人、投标文件中错误（或异常）一致或雷同、电子文档信息一致或雷同的；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5</w:t>
      </w:r>
      <w:r>
        <w:rPr>
          <w:rFonts w:hint="eastAsia" w:ascii="宋体" w:hAnsi="宋体"/>
          <w:bCs/>
          <w:color w:val="000000"/>
          <w:sz w:val="24"/>
          <w:highlight w:val="none"/>
        </w:rPr>
        <w:t>．不同投标供应商的委托代理人、项目负责人以及其他相关人员有在同一个单位缴纳社会保险的；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6</w:t>
      </w:r>
      <w:r>
        <w:rPr>
          <w:rFonts w:hint="eastAsia" w:ascii="宋体" w:hAnsi="宋体"/>
          <w:bCs/>
          <w:color w:val="000000"/>
          <w:sz w:val="24"/>
          <w:highlight w:val="none"/>
        </w:rPr>
        <w:t>．同一投标文件中单位名称落款与公章不是同一单位的；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7</w:t>
      </w:r>
      <w:r>
        <w:rPr>
          <w:rFonts w:hint="eastAsia" w:ascii="宋体" w:hAnsi="宋体"/>
          <w:bCs/>
          <w:color w:val="000000"/>
          <w:sz w:val="24"/>
          <w:highlight w:val="none"/>
        </w:rPr>
        <w:t>．不同投标供应商委托同一单位或者个人办理投标事宜的；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w:t>
      </w:r>
      <w:r>
        <w:rPr>
          <w:rFonts w:hint="eastAsia" w:ascii="宋体" w:hAnsi="宋体"/>
          <w:bCs/>
          <w:color w:val="000000"/>
          <w:sz w:val="24"/>
          <w:highlight w:val="none"/>
          <w:lang w:val="en-US" w:eastAsia="zh-CN"/>
        </w:rPr>
        <w:t>8</w:t>
      </w:r>
      <w:r>
        <w:rPr>
          <w:rFonts w:hint="eastAsia" w:ascii="宋体" w:hAnsi="宋体"/>
          <w:bCs/>
          <w:color w:val="000000"/>
          <w:sz w:val="24"/>
          <w:highlight w:val="none"/>
        </w:rPr>
        <w:t>．投标文件内容不全或不符合法律法规和</w:t>
      </w:r>
      <w:r>
        <w:rPr>
          <w:rFonts w:hint="eastAsia" w:ascii="宋体" w:hAnsi="宋体"/>
          <w:bCs/>
          <w:color w:val="000000"/>
          <w:sz w:val="24"/>
          <w:highlight w:val="none"/>
          <w:lang w:eastAsia="zh-CN"/>
        </w:rPr>
        <w:t>招标文件</w:t>
      </w:r>
      <w:r>
        <w:rPr>
          <w:rFonts w:hint="eastAsia" w:ascii="宋体" w:hAnsi="宋体"/>
          <w:bCs/>
          <w:color w:val="000000"/>
          <w:sz w:val="24"/>
          <w:highlight w:val="none"/>
        </w:rPr>
        <w:t>中规定的其他实质性要求的。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val="en-US" w:eastAsia="zh-CN"/>
        </w:rPr>
        <w:t>29</w:t>
      </w:r>
      <w:r>
        <w:rPr>
          <w:rFonts w:hint="eastAsia" w:ascii="宋体" w:hAnsi="宋体"/>
          <w:bCs/>
          <w:color w:val="000000"/>
          <w:sz w:val="24"/>
          <w:highlight w:val="none"/>
        </w:rPr>
        <w:t>．不同投标人的投标文件由同一台电脑编制或者同一把数字证书加密锁加密或者同一台附属设备打印的；</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val="en-US" w:eastAsia="zh-CN"/>
        </w:rPr>
        <w:t>30</w:t>
      </w:r>
      <w:r>
        <w:rPr>
          <w:rFonts w:hint="eastAsia" w:ascii="宋体" w:hAnsi="宋体"/>
          <w:bCs/>
          <w:color w:val="000000"/>
          <w:sz w:val="24"/>
          <w:highlight w:val="none"/>
        </w:rPr>
        <w:t>.不同投标人的投标文件上传使用的MAC地址和IP地址一致的，其投标无效；</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w:t>
      </w:r>
      <w:r>
        <w:rPr>
          <w:rFonts w:hint="eastAsia" w:ascii="宋体" w:hAnsi="宋体"/>
          <w:bCs/>
          <w:color w:val="000000"/>
          <w:sz w:val="24"/>
          <w:highlight w:val="none"/>
          <w:lang w:val="en-US" w:eastAsia="zh-CN"/>
        </w:rPr>
        <w:t>1</w:t>
      </w:r>
      <w:r>
        <w:rPr>
          <w:rFonts w:hint="eastAsia" w:ascii="宋体" w:hAnsi="宋体"/>
          <w:bCs/>
          <w:color w:val="000000"/>
          <w:sz w:val="24"/>
          <w:highlight w:val="none"/>
        </w:rPr>
        <w:t>.电子投标文件与</w:t>
      </w:r>
      <w:r>
        <w:rPr>
          <w:rFonts w:hint="eastAsia" w:ascii="宋体" w:hAnsi="宋体"/>
          <w:bCs/>
          <w:color w:val="000000"/>
          <w:sz w:val="24"/>
          <w:highlight w:val="none"/>
          <w:lang w:eastAsia="zh-CN"/>
        </w:rPr>
        <w:t>招标文件</w:t>
      </w:r>
      <w:r>
        <w:rPr>
          <w:rFonts w:hint="eastAsia" w:ascii="宋体" w:hAnsi="宋体"/>
          <w:bCs/>
          <w:color w:val="000000"/>
          <w:sz w:val="24"/>
          <w:highlight w:val="none"/>
        </w:rPr>
        <w:t>要求格式不一致而无法导入计算机评标系统；</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w:t>
      </w:r>
      <w:r>
        <w:rPr>
          <w:rFonts w:hint="eastAsia" w:ascii="宋体" w:hAnsi="宋体"/>
          <w:bCs/>
          <w:color w:val="000000"/>
          <w:sz w:val="24"/>
          <w:highlight w:val="none"/>
          <w:lang w:val="en-US" w:eastAsia="zh-CN"/>
        </w:rPr>
        <w:t>2</w:t>
      </w:r>
      <w:r>
        <w:rPr>
          <w:rFonts w:hint="eastAsia" w:ascii="宋体" w:hAnsi="宋体"/>
          <w:bCs/>
          <w:color w:val="000000"/>
          <w:sz w:val="24"/>
          <w:highlight w:val="none"/>
        </w:rPr>
        <w:t>.电子投标文件中技术文件暗标部分有体现投标人身份的内容；</w:t>
      </w:r>
    </w:p>
    <w:p>
      <w:pPr>
        <w:tabs>
          <w:tab w:val="left" w:pos="525"/>
          <w:tab w:val="left" w:pos="1050"/>
          <w:tab w:val="left" w:pos="1146"/>
          <w:tab w:val="left" w:pos="1254"/>
          <w:tab w:val="left" w:pos="1770"/>
        </w:tabs>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lang w:val="en-US" w:eastAsia="zh-CN"/>
        </w:rPr>
        <w:t>33.</w:t>
      </w:r>
      <w:r>
        <w:rPr>
          <w:rFonts w:hint="eastAsia" w:ascii="宋体" w:hAnsi="宋体"/>
          <w:bCs/>
          <w:color w:val="000000"/>
          <w:sz w:val="24"/>
          <w:highlight w:val="none"/>
        </w:rPr>
        <w:t>其他</w:t>
      </w:r>
      <w:r>
        <w:rPr>
          <w:rFonts w:hint="eastAsia" w:ascii="宋体" w:hAnsi="宋体"/>
          <w:bCs/>
          <w:color w:val="000000"/>
          <w:sz w:val="24"/>
          <w:highlight w:val="none"/>
          <w:lang w:eastAsia="zh-CN"/>
        </w:rPr>
        <w:t>法律法规</w:t>
      </w:r>
      <w:r>
        <w:rPr>
          <w:rFonts w:hint="eastAsia" w:ascii="宋体" w:hAnsi="宋体"/>
          <w:bCs/>
          <w:color w:val="000000"/>
          <w:sz w:val="24"/>
          <w:highlight w:val="none"/>
        </w:rPr>
        <w:t>及本招标文件规定</w:t>
      </w:r>
      <w:r>
        <w:rPr>
          <w:rFonts w:hint="eastAsia" w:ascii="宋体" w:hAnsi="宋体"/>
          <w:bCs/>
          <w:color w:val="000000"/>
          <w:sz w:val="24"/>
          <w:highlight w:val="none"/>
          <w:lang w:eastAsia="zh-CN"/>
        </w:rPr>
        <w:t>的</w:t>
      </w:r>
      <w:r>
        <w:rPr>
          <w:rFonts w:hint="eastAsia" w:ascii="宋体" w:hAnsi="宋体"/>
          <w:bCs/>
          <w:color w:val="000000"/>
          <w:sz w:val="24"/>
          <w:highlight w:val="none"/>
        </w:rPr>
        <w:t>无效投标的情形。</w:t>
      </w:r>
    </w:p>
    <w:p>
      <w:pPr>
        <w:spacing w:line="360" w:lineRule="auto"/>
        <w:ind w:firstLine="360"/>
        <w:outlineLvl w:val="0"/>
        <w:rPr>
          <w:rFonts w:hint="eastAsia" w:ascii="宋体" w:hAnsi="宋体" w:cs="宋体"/>
          <w:bCs/>
          <w:color w:val="000000"/>
          <w:sz w:val="24"/>
          <w:highlight w:val="none"/>
        </w:rPr>
      </w:pPr>
      <w:r>
        <w:rPr>
          <w:rFonts w:hint="eastAsia" w:ascii="宋体" w:hAnsi="宋体" w:cs="宋体"/>
          <w:bCs/>
          <w:color w:val="000000"/>
          <w:sz w:val="24"/>
          <w:highlight w:val="none"/>
        </w:rPr>
        <w:t>（九） 开标、评标：</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1．所有投标单位在</w:t>
      </w:r>
      <w:r>
        <w:rPr>
          <w:rFonts w:hint="eastAsia" w:ascii="宋体" w:hAnsi="宋体"/>
          <w:color w:val="000000"/>
          <w:sz w:val="24"/>
          <w:highlight w:val="none"/>
          <w:lang w:eastAsia="zh-CN"/>
        </w:rPr>
        <w:t>招标文件</w:t>
      </w:r>
      <w:r>
        <w:rPr>
          <w:rFonts w:hint="eastAsia" w:ascii="宋体" w:hAnsi="宋体"/>
          <w:color w:val="000000"/>
          <w:sz w:val="24"/>
          <w:highlight w:val="none"/>
        </w:rPr>
        <w:t>规定的时间内解密各自投标文件。</w:t>
      </w:r>
    </w:p>
    <w:p>
      <w:pPr>
        <w:spacing w:line="360" w:lineRule="auto"/>
        <w:ind w:firstLine="480"/>
        <w:rPr>
          <w:rFonts w:hint="eastAsia" w:ascii="宋体" w:hAnsi="宋体"/>
          <w:strike w:val="0"/>
          <w:color w:val="000000"/>
          <w:sz w:val="24"/>
          <w:highlight w:val="none"/>
        </w:rPr>
      </w:pPr>
      <w:r>
        <w:rPr>
          <w:rFonts w:hint="eastAsia" w:ascii="宋体" w:hAnsi="宋体"/>
          <w:strike w:val="0"/>
          <w:color w:val="000000"/>
          <w:sz w:val="24"/>
          <w:highlight w:val="none"/>
        </w:rPr>
        <w:t>2．解密时，供应商须自行准备设备（包括但不限于笔记本电脑、</w:t>
      </w:r>
      <w:r>
        <w:rPr>
          <w:rStyle w:val="600"/>
          <w:rFonts w:hint="eastAsia" w:ascii="宋体" w:hAnsi="宋体" w:cs="宋体"/>
          <w:color w:val="000000"/>
          <w:sz w:val="24"/>
          <w:highlight w:val="none"/>
        </w:rPr>
        <w:t>CA锁</w:t>
      </w:r>
      <w:r>
        <w:rPr>
          <w:rStyle w:val="600"/>
          <w:rFonts w:hint="eastAsia" w:ascii="宋体" w:hAnsi="宋体" w:cs="宋体"/>
          <w:color w:val="000000"/>
          <w:sz w:val="24"/>
          <w:highlight w:val="none"/>
          <w:lang w:eastAsia="zh-CN"/>
        </w:rPr>
        <w:t>、</w:t>
      </w:r>
      <w:r>
        <w:rPr>
          <w:rFonts w:hint="eastAsia" w:ascii="宋体" w:hAnsi="宋体"/>
          <w:strike w:val="0"/>
          <w:color w:val="000000"/>
          <w:sz w:val="24"/>
          <w:highlight w:val="none"/>
        </w:rPr>
        <w:t>无线网络）登录“江苏省政府采购（苏采云）平台”，按</w:t>
      </w:r>
      <w:r>
        <w:rPr>
          <w:rFonts w:hint="eastAsia" w:ascii="宋体" w:hAnsi="宋体"/>
          <w:strike w:val="0"/>
          <w:color w:val="000000"/>
          <w:sz w:val="24"/>
          <w:highlight w:val="none"/>
          <w:lang w:eastAsia="zh-CN"/>
        </w:rPr>
        <w:t>招标文件</w:t>
      </w:r>
      <w:r>
        <w:rPr>
          <w:rFonts w:hint="eastAsia" w:ascii="宋体" w:hAnsi="宋体"/>
          <w:strike w:val="0"/>
          <w:color w:val="000000"/>
          <w:sz w:val="24"/>
          <w:highlight w:val="none"/>
        </w:rPr>
        <w:t>规定时间解密后，在评审过程中保持在线，等待评标委员会的询问，并等待评审结果，中途不得离开。如未按要求应答，由此所产生的损失及风险由供应商自行承担。</w:t>
      </w:r>
    </w:p>
    <w:p>
      <w:pPr>
        <w:spacing w:line="360" w:lineRule="auto"/>
        <w:ind w:firstLine="480"/>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3.投标人如果对开标过程和开标记录有疑义，应当根据《操作手册》规定提出，如“苏采云”系统中《开标记录表》宣布后5分钟内未提出的，视同认可开标结果。</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.投标截止时间后参加投标的供应商或解密投标文件的供应商不足三家的，不开标；开标后，所有投标供应商可在线上开标大厅中看到所有投标供应商的投标报价。</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val="en-US" w:eastAsia="zh-CN"/>
        </w:rPr>
        <w:t>5</w:t>
      </w:r>
      <w:r>
        <w:rPr>
          <w:rFonts w:hint="eastAsia" w:ascii="宋体" w:hAnsi="宋体"/>
          <w:color w:val="000000"/>
          <w:sz w:val="24"/>
          <w:highlight w:val="none"/>
        </w:rPr>
        <w:t>.投标文件的审查</w:t>
      </w:r>
    </w:p>
    <w:p>
      <w:pPr>
        <w:pStyle w:val="270"/>
        <w:spacing w:line="360" w:lineRule="auto"/>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p>
    <w:p>
      <w:pPr>
        <w:pStyle w:val="270"/>
        <w:spacing w:line="360" w:lineRule="auto"/>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rPr>
        <w:t>①投标文件中开标一览表（报价表）内容与投标文件中相应内容不一致的，以开标一览表（报价表）为准；</w:t>
      </w:r>
    </w:p>
    <w:p>
      <w:pPr>
        <w:pStyle w:val="270"/>
        <w:spacing w:line="360" w:lineRule="auto"/>
        <w:ind w:firstLine="480"/>
        <w:rPr>
          <w:rFonts w:ascii="宋体" w:hAnsi="宋体" w:eastAsia="宋体"/>
          <w:color w:val="000000"/>
          <w:sz w:val="24"/>
          <w:szCs w:val="24"/>
          <w:highlight w:val="none"/>
        </w:rPr>
      </w:pPr>
      <w:r>
        <w:rPr>
          <w:rFonts w:hint="eastAsia" w:ascii="仿宋" w:hAnsi="仿宋" w:eastAsia="仿宋"/>
          <w:color w:val="000000"/>
          <w:sz w:val="24"/>
          <w:szCs w:val="24"/>
          <w:highlight w:val="none"/>
        </w:rPr>
        <w:t>②</w:t>
      </w:r>
      <w:r>
        <w:rPr>
          <w:rFonts w:hint="eastAsia" w:ascii="宋体" w:hAnsi="宋体" w:eastAsia="宋体"/>
          <w:color w:val="000000"/>
          <w:sz w:val="24"/>
          <w:szCs w:val="24"/>
          <w:highlight w:val="none"/>
        </w:rPr>
        <w:t>大写金额和小写金额不一致的，以大写金额为准；</w:t>
      </w:r>
    </w:p>
    <w:p>
      <w:pPr>
        <w:pStyle w:val="270"/>
        <w:spacing w:line="360" w:lineRule="auto"/>
        <w:ind w:firstLine="480"/>
        <w:rPr>
          <w:rFonts w:ascii="宋体" w:hAnsi="宋体" w:eastAsia="宋体"/>
          <w:color w:val="000000"/>
          <w:sz w:val="24"/>
          <w:szCs w:val="24"/>
          <w:highlight w:val="none"/>
        </w:rPr>
      </w:pPr>
      <w:r>
        <w:rPr>
          <w:rFonts w:hint="eastAsia" w:ascii="仿宋" w:hAnsi="仿宋" w:eastAsia="仿宋"/>
          <w:color w:val="000000"/>
          <w:sz w:val="24"/>
          <w:szCs w:val="24"/>
          <w:highlight w:val="none"/>
        </w:rPr>
        <w:t>③</w:t>
      </w:r>
      <w:r>
        <w:rPr>
          <w:rFonts w:hint="eastAsia" w:ascii="宋体" w:hAnsi="宋体" w:eastAsia="宋体"/>
          <w:color w:val="000000"/>
          <w:sz w:val="24"/>
          <w:szCs w:val="24"/>
          <w:highlight w:val="none"/>
        </w:rPr>
        <w:t>单价金额小数点或者百分比有明显错位的，以开标一览表的总价为准，并修改单价；</w:t>
      </w:r>
    </w:p>
    <w:p>
      <w:pPr>
        <w:pStyle w:val="270"/>
        <w:spacing w:line="360" w:lineRule="auto"/>
        <w:ind w:firstLine="480"/>
        <w:rPr>
          <w:rFonts w:ascii="宋体" w:hAnsi="宋体" w:eastAsia="宋体"/>
          <w:color w:val="000000"/>
          <w:sz w:val="24"/>
          <w:szCs w:val="24"/>
          <w:highlight w:val="none"/>
        </w:rPr>
      </w:pPr>
      <w:r>
        <w:rPr>
          <w:rFonts w:hint="eastAsia" w:ascii="仿宋" w:hAnsi="仿宋" w:eastAsia="仿宋"/>
          <w:color w:val="000000"/>
          <w:sz w:val="24"/>
          <w:szCs w:val="24"/>
          <w:highlight w:val="none"/>
        </w:rPr>
        <w:t>④</w:t>
      </w:r>
      <w:r>
        <w:rPr>
          <w:rFonts w:hint="eastAsia" w:ascii="宋体" w:hAnsi="宋体" w:eastAsia="宋体"/>
          <w:color w:val="000000"/>
          <w:sz w:val="24"/>
          <w:szCs w:val="24"/>
          <w:highlight w:val="none"/>
        </w:rPr>
        <w:t>总价金额与按单价汇总金额不一致的，以单价金额计算结果为准。</w:t>
      </w:r>
    </w:p>
    <w:p>
      <w:pPr>
        <w:pStyle w:val="270"/>
        <w:spacing w:line="360" w:lineRule="auto"/>
        <w:ind w:firstLine="480"/>
        <w:rPr>
          <w:rFonts w:ascii="宋体" w:hAnsi="宋体" w:eastAsia="宋体"/>
          <w:color w:val="000000"/>
          <w:sz w:val="24"/>
          <w:szCs w:val="24"/>
          <w:highlight w:val="none"/>
        </w:rPr>
      </w:pPr>
      <w:r>
        <w:rPr>
          <w:rFonts w:hint="eastAsia" w:ascii="仿宋" w:hAnsi="仿宋" w:eastAsia="仿宋"/>
          <w:color w:val="000000"/>
          <w:sz w:val="24"/>
          <w:szCs w:val="24"/>
          <w:highlight w:val="none"/>
        </w:rPr>
        <w:t>⑤</w:t>
      </w:r>
      <w:r>
        <w:rPr>
          <w:rFonts w:hint="eastAsia" w:ascii="宋体" w:hAnsi="宋体" w:eastAsia="宋体"/>
          <w:color w:val="000000"/>
          <w:sz w:val="24"/>
          <w:szCs w:val="24"/>
          <w:highlight w:val="none"/>
        </w:rPr>
        <w:t>同时出现两种以上不一致的，按照上述</w:t>
      </w:r>
      <w:r>
        <w:rPr>
          <w:rFonts w:hint="eastAsia" w:ascii="仿宋" w:hAnsi="仿宋" w:eastAsia="仿宋"/>
          <w:color w:val="000000"/>
          <w:sz w:val="24"/>
          <w:szCs w:val="24"/>
          <w:highlight w:val="none"/>
        </w:rPr>
        <w:t>①</w:t>
      </w:r>
      <w:r>
        <w:rPr>
          <w:rFonts w:hint="eastAsia" w:ascii="宋体" w:hAnsi="宋体" w:eastAsia="宋体"/>
          <w:color w:val="000000"/>
          <w:sz w:val="24"/>
          <w:szCs w:val="24"/>
          <w:highlight w:val="none"/>
        </w:rPr>
        <w:t>-</w:t>
      </w:r>
      <w:r>
        <w:rPr>
          <w:rFonts w:hint="eastAsia" w:ascii="仿宋" w:hAnsi="仿宋" w:eastAsia="仿宋"/>
          <w:color w:val="000000"/>
          <w:sz w:val="24"/>
          <w:szCs w:val="24"/>
          <w:highlight w:val="none"/>
        </w:rPr>
        <w:t>④</w:t>
      </w:r>
      <w:r>
        <w:rPr>
          <w:rFonts w:hint="eastAsia" w:ascii="宋体" w:hAnsi="宋体" w:eastAsia="宋体"/>
          <w:color w:val="000000"/>
          <w:sz w:val="24"/>
          <w:szCs w:val="24"/>
          <w:highlight w:val="none"/>
        </w:rPr>
        <w:t>款规定的顺序修正。修正后的报价经供应商书面澄清、说明或者补正，并加盖供应商公章，或者有法定代表人或其授权的代表签字作为确认后产生约束力，供应商不确认的，其投标无效。</w:t>
      </w:r>
    </w:p>
    <w:p>
      <w:pPr>
        <w:pStyle w:val="270"/>
        <w:spacing w:line="360" w:lineRule="auto"/>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w:t>
      </w:r>
      <w:r>
        <w:rPr>
          <w:rFonts w:hint="eastAsia" w:ascii="宋体" w:hAnsi="宋体" w:eastAsia="宋体"/>
          <w:color w:val="000000"/>
          <w:sz w:val="24"/>
          <w:szCs w:val="24"/>
          <w:highlight w:val="none"/>
        </w:rPr>
        <w:t>2)电子投标文件与纸质投标文件（如有）不符的，以电子投标文件为准。</w:t>
      </w:r>
    </w:p>
    <w:p>
      <w:pPr>
        <w:pStyle w:val="270"/>
        <w:spacing w:line="360" w:lineRule="auto"/>
        <w:ind w:firstLine="48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(3)投标人未参加开标的，视同认可开标结果。</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val="en-US" w:eastAsia="zh-CN"/>
        </w:rPr>
        <w:t>6</w:t>
      </w:r>
      <w:r>
        <w:rPr>
          <w:rFonts w:hint="eastAsia" w:ascii="宋体" w:hAnsi="宋体"/>
          <w:color w:val="000000"/>
          <w:sz w:val="24"/>
          <w:highlight w:val="none"/>
        </w:rPr>
        <w:t>.评标程序</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评标工作由</w:t>
      </w:r>
      <w:r>
        <w:rPr>
          <w:rFonts w:hint="eastAsia" w:ascii="宋体" w:hAnsi="宋体"/>
          <w:color w:val="000000"/>
          <w:sz w:val="24"/>
          <w:highlight w:val="none"/>
          <w:lang w:eastAsia="zh-CN"/>
        </w:rPr>
        <w:t>普信国际工程咨询有限公司</w:t>
      </w:r>
      <w:r>
        <w:rPr>
          <w:rFonts w:hint="eastAsia" w:ascii="宋体" w:hAnsi="宋体"/>
          <w:color w:val="000000"/>
          <w:sz w:val="24"/>
          <w:highlight w:val="none"/>
        </w:rPr>
        <w:t>负责组织，具体评标事务由依法组建的评标委员会负责。</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(1)投标文件初审。初审分为资格性检查和符合性检查。</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B．符合性检查。评标委员会依据招标文件的规定，从投标文件的有效性、完整性和对招标文件的响应程度进行审查，以确定是否对招标文件的实质性要求作出响应。</w:t>
      </w:r>
    </w:p>
    <w:p>
      <w:pPr>
        <w:tabs>
          <w:tab w:val="left" w:pos="480"/>
        </w:tabs>
        <w:spacing w:line="440" w:lineRule="exact"/>
        <w:jc w:val="center"/>
        <w:outlineLvl w:val="0"/>
        <w:rPr>
          <w:rFonts w:asciiTheme="minorEastAsia" w:hAnsiTheme="minorEastAsia" w:eastAsiaTheme="minorEastAsia"/>
          <w:b/>
          <w:sz w:val="24"/>
          <w:highlight w:val="none"/>
        </w:rPr>
      </w:pPr>
      <w:bookmarkStart w:id="7" w:name="_Toc116946315"/>
      <w:r>
        <w:rPr>
          <w:rFonts w:asciiTheme="minorEastAsia" w:hAnsiTheme="minorEastAsia" w:eastAsiaTheme="minorEastAsia"/>
          <w:b/>
          <w:sz w:val="24"/>
          <w:highlight w:val="none"/>
        </w:rPr>
        <w:t>符合性审查表</w:t>
      </w:r>
      <w:bookmarkEnd w:id="7"/>
    </w:p>
    <w:tbl>
      <w:tblPr>
        <w:tblStyle w:val="38"/>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26" w:hRule="atLeast"/>
        </w:trPr>
        <w:tc>
          <w:tcPr>
            <w:tcW w:w="661" w:type="dxa"/>
            <w:vAlign w:val="center"/>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序号</w:t>
            </w:r>
          </w:p>
        </w:tc>
        <w:tc>
          <w:tcPr>
            <w:tcW w:w="1707" w:type="dxa"/>
            <w:vAlign w:val="center"/>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评审点要求概况</w:t>
            </w:r>
          </w:p>
        </w:tc>
        <w:tc>
          <w:tcPr>
            <w:tcW w:w="7691" w:type="dxa"/>
            <w:vAlign w:val="center"/>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281" w:hRule="atLeast"/>
        </w:trPr>
        <w:tc>
          <w:tcPr>
            <w:tcW w:w="10059" w:type="dxa"/>
            <w:gridSpan w:val="3"/>
            <w:vAlign w:val="center"/>
          </w:tcPr>
          <w:p>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（一）报价要求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661"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w:t>
            </w:r>
          </w:p>
        </w:tc>
        <w:tc>
          <w:tcPr>
            <w:tcW w:w="1707"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报价</w:t>
            </w:r>
          </w:p>
        </w:tc>
        <w:tc>
          <w:tcPr>
            <w:tcW w:w="7691" w:type="dxa"/>
            <w:vAlign w:val="center"/>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报价是固定唯一价，且没有超</w:t>
            </w:r>
            <w:r>
              <w:rPr>
                <w:rFonts w:hint="eastAsia" w:asciiTheme="minorEastAsia" w:hAnsiTheme="minorEastAsia" w:eastAsiaTheme="minorEastAsia"/>
                <w:szCs w:val="24"/>
                <w:highlight w:val="none"/>
              </w:rPr>
              <w:t>过本项目预算金额或最高限价。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661"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w:t>
            </w:r>
          </w:p>
        </w:tc>
        <w:tc>
          <w:tcPr>
            <w:tcW w:w="1707"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报价修正</w:t>
            </w:r>
          </w:p>
        </w:tc>
        <w:tc>
          <w:tcPr>
            <w:tcW w:w="7691" w:type="dxa"/>
            <w:vAlign w:val="center"/>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如出现投标报价错误的，按照处理原则修正后的报价</w:t>
            </w:r>
            <w:r>
              <w:rPr>
                <w:rFonts w:hint="eastAsia" w:asciiTheme="minorEastAsia" w:hAnsiTheme="minorEastAsia" w:eastAsiaTheme="minorEastAsia"/>
                <w:szCs w:val="24"/>
                <w:highlight w:val="none"/>
                <w:lang w:eastAsia="zh-CN"/>
              </w:rPr>
              <w:t>，</w:t>
            </w:r>
            <w:r>
              <w:rPr>
                <w:rFonts w:hint="eastAsia" w:asciiTheme="minorEastAsia" w:hAnsiTheme="minorEastAsia" w:eastAsiaTheme="minorEastAsia"/>
                <w:szCs w:val="24"/>
                <w:highlight w:val="none"/>
              </w:rPr>
              <w:t>投标供应商须按规定进行在线确认。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661"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w:t>
            </w:r>
          </w:p>
        </w:tc>
        <w:tc>
          <w:tcPr>
            <w:tcW w:w="1707" w:type="dxa"/>
            <w:vAlign w:val="center"/>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报价合理性</w:t>
            </w:r>
          </w:p>
        </w:tc>
        <w:tc>
          <w:tcPr>
            <w:tcW w:w="7691" w:type="dxa"/>
            <w:vAlign w:val="center"/>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评标委员会认为投标供应商的投标总报价或者分项报价明显低于其他通过符合性审查投标供应商的报价的，有可能影响货物质量或者不能诚信履约的，将要求其在合理的时间内（</w:t>
            </w:r>
            <w:r>
              <w:rPr>
                <w:rFonts w:hint="eastAsia" w:asciiTheme="minorEastAsia" w:hAnsiTheme="minorEastAsia"/>
                <w:szCs w:val="24"/>
                <w:highlight w:val="none"/>
                <w:lang w:val="en-US" w:eastAsia="zh-CN"/>
              </w:rPr>
              <w:t>30分钟</w:t>
            </w:r>
            <w:r>
              <w:rPr>
                <w:rFonts w:hint="eastAsia" w:asciiTheme="minorEastAsia" w:hAnsiTheme="minorEastAsia" w:eastAsiaTheme="minorEastAsia"/>
                <w:szCs w:val="24"/>
                <w:highlight w:val="none"/>
              </w:rPr>
              <w:t>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10059" w:type="dxa"/>
            <w:gridSpan w:val="3"/>
            <w:vAlign w:val="center"/>
          </w:tcPr>
          <w:p>
            <w:pPr>
              <w:rPr>
                <w:b/>
                <w:bCs/>
                <w:color w:val="0000FF"/>
                <w:highlight w:val="none"/>
              </w:rPr>
            </w:pPr>
            <w:r>
              <w:rPr>
                <w:rFonts w:hint="eastAsia" w:asciiTheme="minorEastAsia" w:hAnsiTheme="minorEastAsia" w:eastAsiaTheme="minorEastAsia"/>
                <w:szCs w:val="24"/>
                <w:highlight w:val="none"/>
              </w:rPr>
              <w:t>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321" w:hRule="atLeast"/>
        </w:trPr>
        <w:tc>
          <w:tcPr>
            <w:tcW w:w="10059" w:type="dxa"/>
            <w:gridSpan w:val="3"/>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（二）商务、技术要求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661" w:type="dxa"/>
            <w:vAlign w:val="center"/>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4</w:t>
            </w:r>
          </w:p>
        </w:tc>
        <w:tc>
          <w:tcPr>
            <w:tcW w:w="1707"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文件的签署和盖章</w:t>
            </w:r>
          </w:p>
        </w:tc>
        <w:tc>
          <w:tcPr>
            <w:tcW w:w="7691" w:type="dxa"/>
            <w:vAlign w:val="center"/>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文件符合</w:t>
            </w:r>
            <w:r>
              <w:rPr>
                <w:rFonts w:hint="eastAsia" w:asciiTheme="minorEastAsia" w:hAnsiTheme="minorEastAsia" w:eastAsiaTheme="minorEastAsia"/>
                <w:szCs w:val="24"/>
                <w:highlight w:val="none"/>
              </w:rPr>
              <w:t>招标文件</w:t>
            </w:r>
            <w:r>
              <w:rPr>
                <w:rFonts w:asciiTheme="minorEastAsia" w:hAnsiTheme="minorEastAsia" w:eastAsiaTheme="minorEastAsia"/>
                <w:szCs w:val="24"/>
                <w:highlight w:val="none"/>
              </w:rPr>
              <w:t>的签署和</w:t>
            </w:r>
            <w:r>
              <w:rPr>
                <w:rFonts w:hint="eastAsia" w:asciiTheme="minorEastAsia" w:hAnsiTheme="minorEastAsia" w:eastAsiaTheme="minorEastAsia"/>
                <w:szCs w:val="24"/>
                <w:highlight w:val="none"/>
              </w:rPr>
              <w:t>签章</w:t>
            </w:r>
            <w:r>
              <w:rPr>
                <w:rFonts w:asciiTheme="minorEastAsia" w:hAnsiTheme="minorEastAsia" w:eastAsiaTheme="minorEastAsia"/>
                <w:szCs w:val="24"/>
                <w:highlight w:val="none"/>
              </w:rPr>
              <w:t>要求</w:t>
            </w:r>
            <w:r>
              <w:rPr>
                <w:rFonts w:hint="eastAsia" w:asciiTheme="minorEastAsia" w:hAnsiTheme="minorEastAsia" w:eastAsiaTheme="minorEastAsia"/>
                <w:szCs w:val="24"/>
                <w:highlight w:val="none"/>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661" w:type="dxa"/>
            <w:vAlign w:val="center"/>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5</w:t>
            </w:r>
          </w:p>
        </w:tc>
        <w:tc>
          <w:tcPr>
            <w:tcW w:w="1707" w:type="dxa"/>
            <w:vAlign w:val="center"/>
          </w:tcPr>
          <w:p>
            <w:pPr>
              <w:jc w:val="center"/>
              <w:rPr>
                <w:rFonts w:asciiTheme="minorEastAsia" w:hAnsiTheme="minorEastAsia" w:eastAsiaTheme="minorEastAsia"/>
                <w:szCs w:val="24"/>
                <w:highlight w:val="none"/>
              </w:rPr>
            </w:pPr>
            <w:r>
              <w:rPr>
                <w:rFonts w:hint="eastAsia"/>
                <w:highlight w:val="none"/>
              </w:rPr>
              <w:t>投标文件内容</w:t>
            </w:r>
          </w:p>
        </w:tc>
        <w:tc>
          <w:tcPr>
            <w:tcW w:w="7691" w:type="dxa"/>
            <w:vAlign w:val="center"/>
          </w:tcPr>
          <w:p>
            <w:pPr>
              <w:rPr>
                <w:rFonts w:asciiTheme="minorEastAsia" w:hAnsiTheme="minorEastAsia" w:eastAsiaTheme="minorEastAsia"/>
                <w:szCs w:val="24"/>
                <w:highlight w:val="none"/>
              </w:rPr>
            </w:pPr>
            <w:r>
              <w:rPr>
                <w:rFonts w:hint="eastAsia"/>
                <w:highlight w:val="none"/>
              </w:rPr>
              <w:t>投标文件内容完整，无重大错漏，并已按招标文件要求签字、签章。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454" w:hRule="atLeast"/>
        </w:trPr>
        <w:tc>
          <w:tcPr>
            <w:tcW w:w="661" w:type="dxa"/>
            <w:vAlign w:val="center"/>
          </w:tcPr>
          <w:p>
            <w:pPr>
              <w:jc w:val="center"/>
              <w:rPr>
                <w:rFonts w:hint="eastAsia" w:eastAsia="宋体" w:asciiTheme="minorEastAsia" w:hAnsiTheme="minorEastAsia"/>
                <w:szCs w:val="24"/>
                <w:highlight w:val="none"/>
                <w:lang w:val="en-US" w:eastAsia="zh-CN"/>
              </w:rPr>
            </w:pPr>
            <w:r>
              <w:rPr>
                <w:rFonts w:hint="eastAsia" w:asciiTheme="minorEastAsia" w:hAnsiTheme="minorEastAsia"/>
                <w:szCs w:val="24"/>
                <w:highlight w:val="none"/>
                <w:lang w:val="en-US" w:eastAsia="zh-CN"/>
              </w:rPr>
              <w:t>6</w:t>
            </w:r>
          </w:p>
        </w:tc>
        <w:tc>
          <w:tcPr>
            <w:tcW w:w="1707"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附加条件</w:t>
            </w:r>
          </w:p>
        </w:tc>
        <w:tc>
          <w:tcPr>
            <w:tcW w:w="7691" w:type="dxa"/>
            <w:vAlign w:val="center"/>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投标文件未含有采购人不能接受的附加条件。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337" w:hRule="atLeast"/>
        </w:trPr>
        <w:tc>
          <w:tcPr>
            <w:tcW w:w="661" w:type="dxa"/>
            <w:vAlign w:val="center"/>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7</w:t>
            </w:r>
          </w:p>
        </w:tc>
        <w:tc>
          <w:tcPr>
            <w:tcW w:w="1707" w:type="dxa"/>
            <w:vAlign w:val="center"/>
          </w:tcPr>
          <w:p>
            <w:pPr>
              <w:jc w:val="center"/>
              <w:rPr>
                <w:rFonts w:asciiTheme="minorEastAsia" w:hAnsiTheme="minorEastAsia" w:eastAsiaTheme="minorEastAsia"/>
                <w:szCs w:val="24"/>
                <w:highlight w:val="none"/>
              </w:rPr>
            </w:pPr>
            <w:r>
              <w:rPr>
                <w:highlight w:val="none"/>
              </w:rPr>
              <w:t>无效情形</w:t>
            </w:r>
          </w:p>
        </w:tc>
        <w:tc>
          <w:tcPr>
            <w:tcW w:w="7691" w:type="dxa"/>
            <w:vAlign w:val="center"/>
          </w:tcPr>
          <w:p>
            <w:pPr>
              <w:rPr>
                <w:rFonts w:asciiTheme="minorEastAsia" w:hAnsiTheme="minorEastAsia" w:eastAsiaTheme="minorEastAsia"/>
                <w:szCs w:val="24"/>
                <w:highlight w:val="none"/>
              </w:rPr>
            </w:pPr>
            <w:r>
              <w:rPr>
                <w:highlight w:val="none"/>
              </w:rPr>
              <w:t>投标文件中未有法律法规和</w:t>
            </w:r>
            <w:r>
              <w:rPr>
                <w:rFonts w:hint="eastAsia"/>
                <w:highlight w:val="none"/>
              </w:rPr>
              <w:t>招标文件</w:t>
            </w:r>
            <w:r>
              <w:rPr>
                <w:highlight w:val="none"/>
              </w:rPr>
              <w:t>规定的其他无效情形</w:t>
            </w:r>
            <w:r>
              <w:rPr>
                <w:rFonts w:hint="eastAsia"/>
                <w:highlight w:val="none"/>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327" w:hRule="atLeast"/>
        </w:trPr>
        <w:tc>
          <w:tcPr>
            <w:tcW w:w="661" w:type="dxa"/>
            <w:vAlign w:val="center"/>
          </w:tcPr>
          <w:p>
            <w:pPr>
              <w:jc w:val="center"/>
              <w:rPr>
                <w:rFonts w:hint="eastAsia" w:eastAsia="宋体" w:asciiTheme="minorEastAsia" w:hAnsiTheme="minorEastAsia"/>
                <w:szCs w:val="24"/>
                <w:highlight w:val="none"/>
                <w:lang w:eastAsia="zh-CN"/>
              </w:rPr>
            </w:pPr>
            <w:r>
              <w:rPr>
                <w:rFonts w:hint="eastAsia" w:asciiTheme="minorEastAsia" w:hAnsiTheme="minorEastAsia"/>
                <w:szCs w:val="24"/>
                <w:highlight w:val="none"/>
                <w:lang w:val="en-US" w:eastAsia="zh-CN"/>
              </w:rPr>
              <w:t>8</w:t>
            </w:r>
          </w:p>
        </w:tc>
        <w:tc>
          <w:tcPr>
            <w:tcW w:w="1707" w:type="dxa"/>
            <w:vAlign w:val="center"/>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投标方案</w:t>
            </w:r>
          </w:p>
        </w:tc>
        <w:tc>
          <w:tcPr>
            <w:tcW w:w="7691" w:type="dxa"/>
            <w:vAlign w:val="center"/>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投标供应商提供的投标方案及报价方案固定。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Ex>
        <w:trPr>
          <w:trHeight w:val="1209" w:hRule="atLeast"/>
        </w:trPr>
        <w:tc>
          <w:tcPr>
            <w:tcW w:w="10059" w:type="dxa"/>
            <w:gridSpan w:val="3"/>
            <w:vAlign w:val="center"/>
          </w:tcPr>
          <w:p>
            <w:pPr>
              <w:rPr>
                <w:b/>
                <w:bCs/>
                <w:color w:val="0000FF"/>
                <w:highlight w:val="none"/>
              </w:rPr>
            </w:pPr>
            <w:r>
              <w:rPr>
                <w:rFonts w:hint="eastAsia"/>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p>
        </w:tc>
      </w:tr>
    </w:tbl>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566"/>
        <w:textAlignment w:val="auto"/>
        <w:rPr>
          <w:rFonts w:hint="eastAsia" w:ascii="宋体" w:hAnsi="宋体"/>
          <w:color w:val="000000"/>
          <w:sz w:val="24"/>
          <w:highlight w:val="none"/>
          <w:lang w:val="en-US" w:eastAsia="zh-CN"/>
        </w:rPr>
      </w:pPr>
      <w:r>
        <w:rPr>
          <w:rFonts w:hint="eastAsia" w:asciiTheme="minorEastAsia" w:hAnsiTheme="minorEastAsia" w:eastAsiaTheme="minorEastAsia"/>
          <w:b/>
          <w:sz w:val="24"/>
          <w:highlight w:val="none"/>
        </w:rPr>
        <w:t>特别提醒：符合性审查不合格的投标供应商的投标文件不进入后续评审。</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highlight w:val="none"/>
        </w:rPr>
      </w:pPr>
      <w:r>
        <w:rPr>
          <w:rFonts w:hint="eastAsia" w:ascii="宋体" w:hAnsi="宋体"/>
          <w:color w:val="000000"/>
          <w:sz w:val="24"/>
          <w:highlight w:val="none"/>
          <w:lang w:val="en-US" w:eastAsia="zh-CN"/>
        </w:rPr>
        <w:t>C.</w:t>
      </w:r>
      <w:r>
        <w:rPr>
          <w:rFonts w:hint="eastAsia" w:ascii="宋体" w:hAnsi="宋体"/>
          <w:color w:val="000000"/>
          <w:sz w:val="24"/>
          <w:highlight w:val="none"/>
        </w:rPr>
        <w:t>未通过资格审查或符合性审查的投标人，将在“苏采云”系统中告知未通过资格审查或符合性审查的原因，评标结束后，将不再告知未通过资格审查和符合性审查的原因。</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highlight w:val="none"/>
        </w:rPr>
      </w:pPr>
      <w:r>
        <w:rPr>
          <w:rFonts w:hint="eastAsia" w:ascii="宋体" w:hAnsi="宋体"/>
          <w:color w:val="000000"/>
          <w:sz w:val="24"/>
          <w:highlight w:val="none"/>
          <w:lang w:val="en-US" w:eastAsia="zh-CN"/>
        </w:rPr>
        <w:t>D.</w:t>
      </w:r>
      <w:r>
        <w:rPr>
          <w:rFonts w:hint="eastAsia" w:ascii="宋体" w:hAnsi="宋体"/>
          <w:color w:val="000000"/>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highlight w:val="none"/>
        </w:rPr>
      </w:pPr>
      <w:r>
        <w:rPr>
          <w:rFonts w:hint="eastAsia" w:ascii="宋体" w:hAnsi="宋体"/>
          <w:color w:val="000000"/>
          <w:sz w:val="24"/>
          <w:highlight w:val="none"/>
        </w:rPr>
        <w:t>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代理机构</w:t>
      </w:r>
      <w:r>
        <w:rPr>
          <w:rFonts w:hint="eastAsia" w:ascii="宋体" w:hAnsi="宋体"/>
          <w:color w:val="000000"/>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highlight w:val="none"/>
        </w:rPr>
      </w:pPr>
      <w:r>
        <w:rPr>
          <w:rFonts w:hint="eastAsia" w:ascii="宋体" w:hAnsi="宋体"/>
          <w:color w:val="000000"/>
          <w:sz w:val="24"/>
          <w:highlight w:val="none"/>
          <w:lang w:val="en-US" w:eastAsia="zh-CN"/>
        </w:rPr>
        <w:t>E.</w:t>
      </w:r>
      <w:r>
        <w:rPr>
          <w:rFonts w:hint="eastAsia" w:ascii="宋体" w:hAnsi="宋体"/>
          <w:color w:val="000000"/>
          <w:sz w:val="24"/>
          <w:highlight w:val="none"/>
        </w:rPr>
        <w:t>如果投标文件实质上没有响应招标文件的要求，评委会将予以拒绝，其投标文件无效，投标人不得通过修改或撤销</w:t>
      </w:r>
      <w:r>
        <w:rPr>
          <w:rFonts w:hint="eastAsia" w:ascii="宋体" w:hAnsi="宋体"/>
          <w:color w:val="000000"/>
          <w:sz w:val="24"/>
          <w:highlight w:val="none"/>
          <w:lang w:eastAsia="zh-CN"/>
        </w:rPr>
        <w:t>不符</w:t>
      </w:r>
      <w:r>
        <w:rPr>
          <w:rFonts w:hint="eastAsia" w:ascii="宋体" w:hAnsi="宋体"/>
          <w:color w:val="000000"/>
          <w:sz w:val="24"/>
          <w:highlight w:val="none"/>
        </w:rPr>
        <w:t>合要求的偏离或保留而使其投标成为实质性响应的投标。</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highlight w:val="none"/>
        </w:rPr>
      </w:pPr>
      <w:r>
        <w:rPr>
          <w:rFonts w:hint="eastAsia" w:ascii="宋体" w:hAnsi="宋体"/>
          <w:color w:val="000000"/>
          <w:sz w:val="24"/>
          <w:highlight w:val="none"/>
        </w:rPr>
        <w:t>(2)澄清有关问题。对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作出</w:t>
      </w:r>
      <w:r>
        <w:rPr>
          <w:rFonts w:hint="eastAsia" w:ascii="宋体" w:hAnsi="宋体"/>
          <w:color w:val="000000"/>
          <w:sz w:val="24"/>
          <w:highlight w:val="none"/>
        </w:rPr>
        <w:t>澄清、说明和补正，其风险由投标人自行承担。</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(3)比较与评价。评标委员会按招标文件中规定的评标方法和标准，对资格性检查和符合性检查合格的投标文件进行商务和技术评估，综合比较与评价。</w:t>
      </w:r>
    </w:p>
    <w:p>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val="en-US" w:eastAsia="zh-CN"/>
        </w:rPr>
        <w:t>7</w:t>
      </w:r>
      <w:r>
        <w:rPr>
          <w:rFonts w:hint="eastAsia" w:ascii="宋体" w:hAnsi="宋体"/>
          <w:color w:val="000000"/>
          <w:sz w:val="24"/>
          <w:highlight w:val="none"/>
        </w:rPr>
        <w:t>.评标方法</w:t>
      </w:r>
    </w:p>
    <w:p>
      <w:pPr>
        <w:tabs>
          <w:tab w:val="left" w:pos="525"/>
          <w:tab w:val="left" w:pos="1050"/>
        </w:tabs>
        <w:spacing w:line="360" w:lineRule="auto"/>
        <w:ind w:firstLine="480"/>
        <w:rPr>
          <w:rFonts w:hint="eastAsia"/>
          <w:color w:val="000000"/>
          <w:sz w:val="24"/>
          <w:highlight w:val="none"/>
        </w:rPr>
      </w:pPr>
      <w:r>
        <w:rPr>
          <w:rFonts w:hint="eastAsia" w:ascii="宋体" w:hAnsi="宋体"/>
          <w:color w:val="000000"/>
          <w:sz w:val="24"/>
          <w:highlight w:val="none"/>
        </w:rPr>
        <w:t>投标供应商通过初审的，方可进入比较与评价程序。</w:t>
      </w:r>
    </w:p>
    <w:p>
      <w:pPr>
        <w:spacing w:line="360" w:lineRule="auto"/>
        <w:ind w:firstLine="523"/>
        <w:rPr>
          <w:rFonts w:hint="eastAsia"/>
          <w:color w:val="000000"/>
          <w:sz w:val="24"/>
          <w:highlight w:val="none"/>
        </w:rPr>
      </w:pPr>
      <w:r>
        <w:rPr>
          <w:rFonts w:hint="eastAsia" w:ascii="宋体" w:hAnsi="宋体"/>
          <w:color w:val="000000"/>
          <w:sz w:val="24"/>
          <w:highlight w:val="none"/>
        </w:rPr>
        <w:t>比较与评价采用综合评分法（计分均保留2位小数）。</w:t>
      </w:r>
    </w:p>
    <w:p>
      <w:pPr>
        <w:spacing w:line="360" w:lineRule="auto"/>
        <w:ind w:firstLine="480"/>
        <w:rPr>
          <w:rFonts w:hint="eastAsia"/>
          <w:color w:val="000000"/>
          <w:sz w:val="24"/>
          <w:highlight w:val="none"/>
        </w:rPr>
      </w:pPr>
      <w:r>
        <w:rPr>
          <w:rFonts w:hint="eastAsia" w:ascii="宋体" w:hAnsi="宋体"/>
          <w:color w:val="000000"/>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评标结果按评审后得分由高到低顺序排列</w:t>
      </w:r>
      <w:r>
        <w:rPr>
          <w:rFonts w:hint="eastAsia" w:ascii="宋体" w:hAnsi="宋体"/>
          <w:color w:val="000000"/>
          <w:sz w:val="24"/>
          <w:highlight w:val="none"/>
        </w:rPr>
        <w:t>。得分相同的，</w:t>
      </w:r>
      <w:r>
        <w:rPr>
          <w:rFonts w:hint="eastAsia" w:ascii="宋体" w:hAnsi="宋体" w:cs="宋体"/>
          <w:color w:val="000000"/>
          <w:sz w:val="24"/>
          <w:highlight w:val="none"/>
        </w:rPr>
        <w:t>按投标报价由低到高顺序排列。得分且投标报价相同的并列。并列的</w:t>
      </w:r>
      <w:r>
        <w:rPr>
          <w:rFonts w:ascii="宋体" w:hAnsi="宋体"/>
          <w:bCs/>
          <w:color w:val="000000"/>
          <w:sz w:val="24"/>
          <w:szCs w:val="20"/>
          <w:highlight w:val="none"/>
        </w:rPr>
        <w:t>按</w:t>
      </w:r>
      <w:r>
        <w:rPr>
          <w:rFonts w:hint="eastAsia" w:ascii="宋体" w:hAnsi="宋体"/>
          <w:bCs/>
          <w:color w:val="000000"/>
          <w:sz w:val="24"/>
          <w:szCs w:val="20"/>
          <w:highlight w:val="none"/>
        </w:rPr>
        <w:t>技术标</w:t>
      </w:r>
      <w:r>
        <w:rPr>
          <w:rFonts w:ascii="宋体" w:hAnsi="宋体"/>
          <w:bCs/>
          <w:color w:val="000000"/>
          <w:sz w:val="24"/>
          <w:szCs w:val="20"/>
          <w:highlight w:val="none"/>
        </w:rPr>
        <w:t>指标优劣顺序排列</w:t>
      </w:r>
      <w:r>
        <w:rPr>
          <w:rFonts w:hint="eastAsia" w:ascii="宋体" w:hAnsi="宋体"/>
          <w:bCs/>
          <w:color w:val="000000"/>
          <w:sz w:val="24"/>
          <w:szCs w:val="20"/>
          <w:highlight w:val="none"/>
        </w:rPr>
        <w:t>。</w:t>
      </w:r>
      <w:r>
        <w:rPr>
          <w:rFonts w:hint="eastAsia" w:ascii="宋体" w:hAnsi="宋体" w:cs="宋体"/>
          <w:color w:val="000000"/>
          <w:sz w:val="24"/>
          <w:highlight w:val="none"/>
        </w:rPr>
        <w:t>投标文件满足招标文件全部实质性要求，且按照评审因素的量化指标评审得分最高的投标供应商为排名第一的中标候选人。未列入本评分细则的其他条件不作为评分内容。</w:t>
      </w:r>
    </w:p>
    <w:p>
      <w:pPr>
        <w:spacing w:line="360" w:lineRule="auto"/>
        <w:ind w:firstLine="480"/>
        <w:rPr>
          <w:rFonts w:ascii="宋体"/>
          <w:b/>
          <w:bCs/>
          <w:color w:val="000000"/>
          <w:sz w:val="24"/>
          <w:highlight w:val="none"/>
        </w:rPr>
      </w:pPr>
      <w:r>
        <w:rPr>
          <w:rFonts w:hint="eastAsia" w:ascii="宋体" w:hAnsi="宋体"/>
          <w:color w:val="000000"/>
          <w:sz w:val="24"/>
          <w:highlight w:val="none"/>
        </w:rPr>
        <w:t>6.评分标准</w:t>
      </w:r>
    </w:p>
    <w:p>
      <w:pPr>
        <w:spacing w:line="360" w:lineRule="auto"/>
        <w:ind w:firstLine="425"/>
        <w:rPr>
          <w:rFonts w:hint="eastAsia" w:ascii="宋体" w:hAnsi="宋体" w:cs="宋体"/>
          <w:color w:val="000000"/>
          <w:sz w:val="24"/>
          <w:highlight w:val="none"/>
        </w:rPr>
      </w:pPr>
      <w:r>
        <w:rPr>
          <w:rFonts w:hint="eastAsia" w:ascii="宋体" w:hAnsi="宋体" w:cs="宋体"/>
          <w:color w:val="000000"/>
          <w:sz w:val="24"/>
          <w:highlight w:val="none"/>
        </w:rPr>
        <w:t>（一）评分项目及总分（总分100分）</w:t>
      </w:r>
    </w:p>
    <w:p>
      <w:pPr>
        <w:spacing w:line="360" w:lineRule="auto"/>
        <w:ind w:firstLine="472"/>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r>
        <w:rPr>
          <w:rFonts w:hint="eastAsia" w:ascii="宋体" w:hAnsi="宋体" w:cs="宋体"/>
          <w:b/>
          <w:color w:val="000000"/>
          <w:sz w:val="24"/>
          <w:szCs w:val="22"/>
          <w:highlight w:val="none"/>
          <w:lang w:val="en-US" w:eastAsia="zh-CN"/>
        </w:rPr>
        <w:t>50</w:t>
      </w:r>
      <w:r>
        <w:rPr>
          <w:rFonts w:hint="eastAsia" w:ascii="宋体" w:hAnsi="宋体" w:cs="宋体"/>
          <w:b/>
          <w:color w:val="000000"/>
          <w:sz w:val="24"/>
          <w:szCs w:val="22"/>
          <w:highlight w:val="none"/>
        </w:rPr>
        <w:t>分</w:t>
      </w:r>
    </w:p>
    <w:p>
      <w:pPr>
        <w:spacing w:line="360" w:lineRule="auto"/>
        <w:ind w:firstLine="472"/>
        <w:rPr>
          <w:rFonts w:hint="eastAsia" w:ascii="宋体" w:hAnsi="宋体" w:cs="宋体"/>
          <w:b/>
          <w:color w:val="000000"/>
          <w:sz w:val="24"/>
          <w:szCs w:val="22"/>
          <w:highlight w:val="none"/>
        </w:rPr>
      </w:pPr>
      <w:r>
        <w:rPr>
          <w:rFonts w:hint="eastAsia" w:ascii="宋体" w:hAnsi="宋体" w:cs="宋体"/>
          <w:b/>
          <w:color w:val="000000"/>
          <w:sz w:val="24"/>
          <w:szCs w:val="22"/>
          <w:highlight w:val="none"/>
        </w:rPr>
        <w:t>（2）</w:t>
      </w:r>
      <w:r>
        <w:rPr>
          <w:rFonts w:hint="eastAsia" w:ascii="宋体" w:hAnsi="宋体"/>
          <w:b/>
          <w:sz w:val="24"/>
          <w:highlight w:val="none"/>
        </w:rPr>
        <w:t>投标供应商评价</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10</w:t>
      </w:r>
      <w:r>
        <w:rPr>
          <w:rFonts w:hint="eastAsia" w:ascii="宋体" w:hAnsi="宋体" w:cs="宋体"/>
          <w:b/>
          <w:color w:val="000000"/>
          <w:sz w:val="24"/>
          <w:szCs w:val="22"/>
          <w:highlight w:val="none"/>
        </w:rPr>
        <w:t>分</w:t>
      </w:r>
    </w:p>
    <w:p>
      <w:pPr>
        <w:spacing w:line="360" w:lineRule="auto"/>
        <w:ind w:firstLine="472"/>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w:t>
      </w:r>
      <w:r>
        <w:rPr>
          <w:rFonts w:hint="eastAsia" w:ascii="宋体" w:hAnsi="宋体" w:cs="宋体"/>
          <w:b/>
          <w:color w:val="000000"/>
          <w:sz w:val="24"/>
          <w:szCs w:val="22"/>
          <w:highlight w:val="none"/>
          <w:lang w:val="en-US" w:eastAsia="zh-CN"/>
        </w:rPr>
        <w:t>3</w:t>
      </w:r>
      <w:r>
        <w:rPr>
          <w:rFonts w:hint="eastAsia" w:ascii="宋体" w:hAnsi="宋体" w:cs="宋体"/>
          <w:b/>
          <w:color w:val="000000"/>
          <w:sz w:val="24"/>
          <w:szCs w:val="22"/>
          <w:highlight w:val="none"/>
          <w:lang w:eastAsia="zh-CN"/>
        </w:rPr>
        <w:t>）</w:t>
      </w:r>
      <w:r>
        <w:rPr>
          <w:rFonts w:hint="eastAsia" w:ascii="宋体" w:hAnsi="宋体" w:cs="宋体"/>
          <w:b/>
          <w:color w:val="000000"/>
          <w:sz w:val="24"/>
          <w:szCs w:val="22"/>
          <w:highlight w:val="none"/>
        </w:rPr>
        <w:t>技术标</w:t>
      </w:r>
      <w:r>
        <w:rPr>
          <w:rFonts w:hint="eastAsia" w:ascii="宋体" w:hAnsi="宋体" w:cs="宋体"/>
          <w:b/>
          <w:color w:val="000000"/>
          <w:sz w:val="24"/>
          <w:szCs w:val="22"/>
          <w:highlight w:val="none"/>
          <w:lang w:eastAsia="zh-CN"/>
        </w:rPr>
        <w:t>（</w:t>
      </w:r>
      <w:r>
        <w:rPr>
          <w:rFonts w:hint="eastAsia" w:ascii="宋体" w:hAnsi="宋体" w:cs="宋体"/>
          <w:b/>
          <w:color w:val="000000"/>
          <w:sz w:val="24"/>
          <w:szCs w:val="22"/>
          <w:highlight w:val="none"/>
          <w:lang w:val="en-US" w:eastAsia="zh-CN"/>
        </w:rPr>
        <w:t>暗标</w:t>
      </w:r>
      <w:r>
        <w:rPr>
          <w:rFonts w:hint="eastAsia" w:ascii="宋体" w:hAnsi="宋体" w:cs="宋体"/>
          <w:b/>
          <w:color w:val="000000"/>
          <w:sz w:val="24"/>
          <w:szCs w:val="22"/>
          <w:highlight w:val="none"/>
          <w:lang w:eastAsia="zh-CN"/>
        </w:rPr>
        <w:t>）</w:t>
      </w:r>
      <w:r>
        <w:rPr>
          <w:rFonts w:hint="eastAsia" w:ascii="宋体" w:hAnsi="宋体" w:cs="宋体"/>
          <w:b/>
          <w:color w:val="000000"/>
          <w:sz w:val="24"/>
          <w:szCs w:val="22"/>
          <w:highlight w:val="none"/>
          <w:lang w:val="en-US" w:eastAsia="zh-CN"/>
        </w:rPr>
        <w:t xml:space="preserve">                 40</w:t>
      </w:r>
      <w:r>
        <w:rPr>
          <w:rFonts w:hint="eastAsia" w:ascii="宋体" w:hAnsi="宋体" w:cs="宋体"/>
          <w:b/>
          <w:color w:val="000000"/>
          <w:sz w:val="24"/>
          <w:szCs w:val="22"/>
          <w:highlight w:val="none"/>
        </w:rPr>
        <w:t>分</w:t>
      </w:r>
    </w:p>
    <w:p>
      <w:pPr>
        <w:spacing w:line="360" w:lineRule="auto"/>
        <w:rPr>
          <w:rFonts w:ascii="宋体" w:hAnsi="宋体" w:cs="宋体"/>
          <w:b/>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b/>
          <w:bCs/>
          <w:sz w:val="24"/>
          <w:highlight w:val="none"/>
        </w:rPr>
        <w:t>一、商务标（明标部分）</w:t>
      </w:r>
      <w:r>
        <w:rPr>
          <w:rFonts w:hint="eastAsia" w:ascii="宋体" w:hAnsi="宋体"/>
          <w:b/>
          <w:sz w:val="28"/>
          <w:szCs w:val="28"/>
          <w:highlight w:val="none"/>
        </w:rPr>
        <w:t xml:space="preserve">         </w:t>
      </w:r>
      <w:r>
        <w:rPr>
          <w:rFonts w:hint="eastAsia" w:ascii="宋体" w:hAnsi="宋体"/>
          <w:b/>
          <w:sz w:val="28"/>
          <w:szCs w:val="28"/>
          <w:highlight w:val="none"/>
          <w:lang w:val="en-US" w:eastAsia="zh-CN"/>
        </w:rPr>
        <w:t xml:space="preserve"> </w:t>
      </w:r>
      <w:r>
        <w:rPr>
          <w:rFonts w:hint="eastAsia" w:ascii="宋体" w:hAnsi="宋体"/>
          <w:b/>
          <w:bCs/>
          <w:sz w:val="24"/>
          <w:highlight w:val="none"/>
        </w:rPr>
        <w:t xml:space="preserve">  </w:t>
      </w:r>
      <w:r>
        <w:rPr>
          <w:rFonts w:hint="eastAsia" w:ascii="宋体" w:hAnsi="宋体"/>
          <w:b/>
          <w:bCs/>
          <w:sz w:val="24"/>
          <w:highlight w:val="none"/>
          <w:lang w:val="en-US" w:eastAsia="zh-CN"/>
        </w:rPr>
        <w:t xml:space="preserve"> 60</w:t>
      </w:r>
      <w:r>
        <w:rPr>
          <w:rFonts w:hint="eastAsia" w:ascii="宋体" w:hAnsi="宋体"/>
          <w:b/>
          <w:bCs/>
          <w:sz w:val="24"/>
          <w:highlight w:val="none"/>
        </w:rPr>
        <w:t>分</w:t>
      </w:r>
    </w:p>
    <w:p>
      <w:pPr>
        <w:tabs>
          <w:tab w:val="left" w:pos="420"/>
          <w:tab w:val="left" w:pos="945"/>
          <w:tab w:val="left" w:pos="1155"/>
        </w:tabs>
        <w:spacing w:line="360" w:lineRule="auto"/>
        <w:ind w:firstLine="482"/>
        <w:rPr>
          <w:rFonts w:ascii="宋体"/>
          <w:sz w:val="24"/>
          <w:highlight w:val="none"/>
        </w:rPr>
      </w:pPr>
      <w:r>
        <w:rPr>
          <w:rFonts w:hint="eastAsia" w:ascii="宋体" w:hAnsi="宋体" w:cs="宋体"/>
          <w:b/>
          <w:bCs/>
          <w:sz w:val="24"/>
          <w:highlight w:val="none"/>
        </w:rPr>
        <w:t>（1）投标报价</w:t>
      </w:r>
      <w:r>
        <w:rPr>
          <w:rFonts w:hint="eastAsia" w:ascii="宋体" w:hAnsi="宋体" w:cs="宋体"/>
          <w:b/>
          <w:bCs/>
          <w:sz w:val="24"/>
          <w:highlight w:val="none"/>
        </w:rPr>
        <w:t>（</w:t>
      </w:r>
      <w:r>
        <w:rPr>
          <w:rFonts w:hint="eastAsia" w:ascii="宋体" w:hAnsi="宋体" w:cs="宋体"/>
          <w:b/>
          <w:bCs/>
          <w:sz w:val="24"/>
          <w:highlight w:val="none"/>
          <w:lang w:val="en-US" w:eastAsia="zh-CN"/>
        </w:rPr>
        <w:t>5</w:t>
      </w:r>
      <w:r>
        <w:rPr>
          <w:rFonts w:hint="eastAsia" w:ascii="宋体" w:hAnsi="宋体" w:cs="宋体"/>
          <w:b/>
          <w:bCs/>
          <w:sz w:val="24"/>
          <w:highlight w:val="none"/>
        </w:rPr>
        <w:t>0分）</w:t>
      </w:r>
    </w:p>
    <w:p>
      <w:pPr>
        <w:spacing w:line="360" w:lineRule="auto"/>
        <w:ind w:firstLine="480"/>
        <w:rPr>
          <w:rFonts w:ascii="宋体" w:hAnsi="宋体" w:cs="宋体"/>
          <w:sz w:val="24"/>
          <w:highlight w:val="none"/>
        </w:rPr>
      </w:pPr>
      <w:r>
        <w:rPr>
          <w:rFonts w:hint="eastAsia" w:ascii="宋体"/>
          <w:sz w:val="24"/>
          <w:szCs w:val="20"/>
          <w:highlight w:val="none"/>
        </w:rPr>
        <w:t>各投标单位报折扣率，参照无锡市发展和改革委员会</w:t>
      </w:r>
      <w:r>
        <w:rPr>
          <w:rFonts w:hint="eastAsia" w:ascii="宋体" w:hAnsi="宋体"/>
          <w:sz w:val="24"/>
          <w:highlight w:val="none"/>
        </w:rPr>
        <w:t>官网</w:t>
      </w:r>
      <w:r>
        <w:rPr>
          <w:rFonts w:hint="eastAsia" w:ascii="宋体"/>
          <w:sz w:val="24"/>
          <w:szCs w:val="20"/>
          <w:highlight w:val="none"/>
        </w:rPr>
        <w:t>公布的均价报折扣率，本项目有效折扣率为报价折扣率≤100%</w:t>
      </w:r>
      <w:r>
        <w:rPr>
          <w:rFonts w:hint="eastAsia" w:ascii="宋体" w:hAnsi="宋体" w:cs="宋体"/>
          <w:bCs/>
          <w:color w:val="auto"/>
          <w:sz w:val="24"/>
          <w:szCs w:val="24"/>
          <w:highlight w:val="none"/>
        </w:rPr>
        <w:t>（注：折扣率=1-优惠率）</w:t>
      </w:r>
      <w:r>
        <w:rPr>
          <w:rFonts w:hint="eastAsia" w:ascii="宋体"/>
          <w:sz w:val="24"/>
          <w:szCs w:val="20"/>
          <w:highlight w:val="none"/>
        </w:rPr>
        <w:t>，供应商的折扣率不得超过此范围，否则按无效投标文件处理。采用低价优先法计算，即满足招标文件要求且投标折扣率最低的为评标基准折扣率，其价格分为满分。其他投标供应商的价格分值统一按照下列公式计算：</w:t>
      </w:r>
    </w:p>
    <w:p>
      <w:pPr>
        <w:spacing w:line="360" w:lineRule="auto"/>
        <w:ind w:firstLine="482"/>
        <w:rPr>
          <w:rFonts w:ascii="宋体" w:hAnsi="宋体" w:cs="宋体"/>
          <w:sz w:val="24"/>
          <w:highlight w:val="none"/>
        </w:rPr>
      </w:pPr>
      <w:r>
        <w:rPr>
          <w:rFonts w:hint="eastAsia" w:ascii="宋体" w:hAnsi="宋体"/>
          <w:b/>
          <w:sz w:val="24"/>
          <w:highlight w:val="none"/>
        </w:rPr>
        <w:t>投标报价得分=（评标基准折扣率/投标折扣率）*价格权值*100</w:t>
      </w:r>
    </w:p>
    <w:p>
      <w:pPr>
        <w:spacing w:line="360" w:lineRule="auto"/>
        <w:ind w:firstLine="482"/>
        <w:rPr>
          <w:rFonts w:hint="eastAsia" w:ascii="宋体" w:hAnsi="宋体" w:eastAsia="宋体"/>
          <w:b/>
          <w:sz w:val="24"/>
          <w:highlight w:val="none"/>
        </w:rPr>
      </w:pPr>
      <w:r>
        <w:rPr>
          <w:rFonts w:hint="eastAsia" w:ascii="宋体" w:hAnsi="宋体" w:eastAsia="宋体"/>
          <w:b/>
          <w:sz w:val="24"/>
          <w:highlight w:val="none"/>
          <w:lang w:val="en-US" w:eastAsia="zh-CN"/>
        </w:rPr>
        <w:t>注：上述参与评审的投标报价指的是投标折扣率，投标折扣率=1－投标优惠率。</w:t>
      </w:r>
    </w:p>
    <w:p>
      <w:pPr>
        <w:pStyle w:val="2"/>
        <w:spacing w:line="360" w:lineRule="auto"/>
        <w:ind w:firstLine="482"/>
        <w:rPr>
          <w:rFonts w:ascii="宋体" w:hAnsi="宋体" w:eastAsia="宋体"/>
          <w:b/>
          <w:sz w:val="24"/>
          <w:szCs w:val="24"/>
          <w:highlight w:val="none"/>
          <w:lang w:val="zh-CN"/>
        </w:rPr>
      </w:pPr>
      <w:r>
        <w:rPr>
          <w:rFonts w:hint="eastAsia" w:ascii="宋体" w:hAnsi="宋体" w:eastAsia="宋体"/>
          <w:b/>
          <w:sz w:val="24"/>
          <w:highlight w:val="none"/>
        </w:rPr>
        <w:fldChar w:fldCharType="begin"/>
      </w:r>
      <w:r>
        <w:rPr>
          <w:rFonts w:hint="eastAsia" w:ascii="宋体" w:hAnsi="宋体" w:eastAsia="宋体"/>
          <w:b/>
          <w:sz w:val="24"/>
          <w:highlight w:val="none"/>
        </w:rPr>
        <w:instrText xml:space="preserve"> = 1 \* GB3 \* MERGEFORMAT </w:instrText>
      </w:r>
      <w:r>
        <w:rPr>
          <w:rFonts w:hint="eastAsia" w:ascii="宋体" w:hAnsi="宋体" w:eastAsia="宋体"/>
          <w:b/>
          <w:sz w:val="24"/>
          <w:highlight w:val="none"/>
        </w:rPr>
        <w:fldChar w:fldCharType="separate"/>
      </w:r>
      <w:r>
        <w:rPr>
          <w:rFonts w:hint="eastAsia" w:ascii="宋体" w:hAnsi="宋体" w:eastAsia="宋体"/>
          <w:b/>
          <w:sz w:val="24"/>
          <w:highlight w:val="none"/>
        </w:rPr>
        <w:t>①</w:t>
      </w:r>
      <w:r>
        <w:rPr>
          <w:rFonts w:hint="eastAsia" w:ascii="宋体" w:hAnsi="宋体" w:eastAsia="宋体"/>
          <w:b/>
          <w:sz w:val="24"/>
          <w:highlight w:val="none"/>
        </w:rPr>
        <w:fldChar w:fldCharType="end"/>
      </w:r>
      <w:r>
        <w:rPr>
          <w:rFonts w:hint="eastAsia" w:ascii="宋体" w:hAnsi="宋体" w:eastAsia="宋体"/>
          <w:b/>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p>
    <w:p>
      <w:pPr>
        <w:spacing w:line="360" w:lineRule="auto"/>
        <w:ind w:firstLine="475"/>
        <w:rPr>
          <w:rFonts w:ascii="宋体" w:hAnsi="宋体"/>
          <w:b/>
          <w:sz w:val="24"/>
          <w:highlight w:val="none"/>
        </w:rPr>
      </w:pPr>
      <w:r>
        <w:rPr>
          <w:rFonts w:hint="eastAsia" w:ascii="宋体" w:hAnsi="宋体"/>
          <w:b/>
          <w:sz w:val="24"/>
          <w:szCs w:val="20"/>
          <w:highlight w:val="none"/>
        </w:rPr>
        <w:fldChar w:fldCharType="begin"/>
      </w:r>
      <w:r>
        <w:rPr>
          <w:rFonts w:hint="eastAsia" w:ascii="宋体" w:hAnsi="宋体"/>
          <w:b/>
          <w:sz w:val="24"/>
          <w:szCs w:val="20"/>
          <w:highlight w:val="none"/>
        </w:rPr>
        <w:instrText xml:space="preserve"> = 2 \* GB3 \* MERGEFORMAT </w:instrText>
      </w:r>
      <w:r>
        <w:rPr>
          <w:rFonts w:hint="eastAsia" w:ascii="宋体" w:hAnsi="宋体"/>
          <w:b/>
          <w:sz w:val="24"/>
          <w:szCs w:val="20"/>
          <w:highlight w:val="none"/>
        </w:rPr>
        <w:fldChar w:fldCharType="separate"/>
      </w:r>
      <w:r>
        <w:rPr>
          <w:rFonts w:hint="eastAsia" w:ascii="宋体" w:hAnsi="宋体"/>
          <w:b/>
          <w:sz w:val="24"/>
          <w:szCs w:val="20"/>
          <w:highlight w:val="none"/>
        </w:rPr>
        <w:t>②</w:t>
      </w:r>
      <w:r>
        <w:rPr>
          <w:rFonts w:hint="eastAsia" w:ascii="宋体" w:hAnsi="宋体"/>
          <w:b/>
          <w:sz w:val="24"/>
          <w:szCs w:val="20"/>
          <w:highlight w:val="none"/>
        </w:rPr>
        <w:fldChar w:fldCharType="end"/>
      </w:r>
      <w:r>
        <w:rPr>
          <w:rFonts w:hint="eastAsia" w:ascii="宋体" w:hAnsi="宋体"/>
          <w:b/>
          <w:sz w:val="24"/>
          <w:szCs w:val="20"/>
          <w:highlight w:val="none"/>
        </w:rPr>
        <w:t>假设商品单价为100元</w:t>
      </w:r>
      <w:r>
        <w:rPr>
          <w:rFonts w:hint="eastAsia" w:ascii="宋体" w:hAnsi="宋体"/>
          <w:b/>
          <w:sz w:val="24"/>
          <w:highlight w:val="none"/>
        </w:rPr>
        <w:t>，折扣率为99%，</w:t>
      </w:r>
      <w:r>
        <w:rPr>
          <w:rFonts w:hint="eastAsia" w:ascii="宋体" w:hAnsi="宋体"/>
          <w:b/>
          <w:sz w:val="24"/>
          <w:highlight w:val="none"/>
          <w:lang w:val="en-US" w:eastAsia="zh-CN"/>
        </w:rPr>
        <w:t>则优惠率为1%，</w:t>
      </w:r>
      <w:r>
        <w:rPr>
          <w:rFonts w:hint="eastAsia" w:ascii="宋体" w:hAnsi="宋体"/>
          <w:b/>
          <w:sz w:val="24"/>
          <w:highlight w:val="none"/>
        </w:rPr>
        <w:t>结算时该商品单价为99元；折扣率为98%，</w:t>
      </w:r>
      <w:r>
        <w:rPr>
          <w:rFonts w:hint="eastAsia" w:ascii="宋体" w:hAnsi="宋体"/>
          <w:b/>
          <w:sz w:val="24"/>
          <w:highlight w:val="none"/>
          <w:lang w:val="en-US" w:eastAsia="zh-CN"/>
        </w:rPr>
        <w:t>则优惠率为2%，</w:t>
      </w:r>
      <w:r>
        <w:rPr>
          <w:rFonts w:hint="eastAsia" w:ascii="宋体" w:hAnsi="宋体"/>
          <w:b/>
          <w:sz w:val="24"/>
          <w:highlight w:val="none"/>
        </w:rPr>
        <w:t>结算时该商品单价为98元，以此类推。</w:t>
      </w:r>
    </w:p>
    <w:p>
      <w:pPr>
        <w:spacing w:line="360" w:lineRule="auto"/>
        <w:ind w:firstLine="475"/>
        <w:rPr>
          <w:rFonts w:ascii="宋体" w:hAnsi="宋体"/>
          <w:b/>
          <w:sz w:val="24"/>
          <w:highlight w:val="none"/>
        </w:rPr>
      </w:pPr>
      <w:r>
        <w:rPr>
          <w:rFonts w:hint="eastAsia" w:ascii="宋体" w:hAnsi="宋体"/>
          <w:b/>
          <w:sz w:val="24"/>
          <w:highlight w:val="none"/>
        </w:rPr>
        <w:t>（2）投标供应商评价（</w:t>
      </w:r>
      <w:r>
        <w:rPr>
          <w:rFonts w:hint="eastAsia" w:ascii="宋体" w:hAnsi="宋体"/>
          <w:b/>
          <w:sz w:val="24"/>
          <w:highlight w:val="none"/>
          <w:lang w:val="en-US" w:eastAsia="zh-CN"/>
        </w:rPr>
        <w:t>10</w:t>
      </w:r>
      <w:r>
        <w:rPr>
          <w:rFonts w:hint="eastAsia" w:ascii="宋体" w:hAnsi="宋体"/>
          <w:b/>
          <w:sz w:val="24"/>
          <w:highlight w:val="none"/>
        </w:rPr>
        <w:t>分）</w:t>
      </w:r>
    </w:p>
    <w:p>
      <w:pPr>
        <w:spacing w:line="360" w:lineRule="auto"/>
        <w:ind w:firstLine="480"/>
        <w:jc w:val="left"/>
        <w:rPr>
          <w:rFonts w:ascii="宋体" w:hAnsi="宋体" w:cs="宋体"/>
          <w:sz w:val="24"/>
          <w:highlight w:val="none"/>
        </w:rPr>
      </w:pPr>
      <w:r>
        <w:rPr>
          <w:rFonts w:hint="eastAsia" w:ascii="宋体" w:hAnsi="宋体" w:cs="宋体"/>
          <w:sz w:val="24"/>
          <w:highlight w:val="none"/>
        </w:rPr>
        <w:t>①企业业绩（</w:t>
      </w:r>
      <w:r>
        <w:rPr>
          <w:rFonts w:hint="eastAsia" w:ascii="宋体" w:hAnsi="宋体" w:cs="宋体"/>
          <w:sz w:val="24"/>
          <w:highlight w:val="none"/>
          <w:lang w:val="en-US" w:eastAsia="zh-CN"/>
        </w:rPr>
        <w:t>2</w:t>
      </w:r>
      <w:r>
        <w:rPr>
          <w:rFonts w:hint="eastAsia" w:ascii="宋体" w:hAnsi="宋体" w:cs="宋体"/>
          <w:sz w:val="24"/>
          <w:highlight w:val="none"/>
        </w:rPr>
        <w:t>分）：</w:t>
      </w:r>
      <w:r>
        <w:rPr>
          <w:rFonts w:hint="eastAsia" w:ascii="宋体" w:hAnsi="宋体"/>
          <w:sz w:val="24"/>
          <w:highlight w:val="none"/>
        </w:rPr>
        <w:t>投标供应商自202</w:t>
      </w:r>
      <w:r>
        <w:rPr>
          <w:rFonts w:hint="eastAsia" w:ascii="宋体" w:hAnsi="宋体"/>
          <w:sz w:val="24"/>
          <w:highlight w:val="none"/>
          <w:lang w:val="en-US" w:eastAsia="zh-CN"/>
        </w:rPr>
        <w:t>3</w:t>
      </w:r>
      <w:r>
        <w:rPr>
          <w:rFonts w:hint="eastAsia" w:ascii="宋体" w:hAnsi="宋体"/>
          <w:sz w:val="24"/>
          <w:highlight w:val="none"/>
        </w:rPr>
        <w:t>年6月1日以来，承担过类似项目的，每提供1个得</w:t>
      </w:r>
      <w:r>
        <w:rPr>
          <w:rFonts w:hint="eastAsia" w:ascii="宋体" w:hAnsi="宋体"/>
          <w:sz w:val="24"/>
          <w:highlight w:val="none"/>
          <w:lang w:val="en-US" w:eastAsia="zh-CN"/>
        </w:rPr>
        <w:t>1</w:t>
      </w:r>
      <w:r>
        <w:rPr>
          <w:rFonts w:hint="eastAsia" w:ascii="宋体" w:hAnsi="宋体"/>
          <w:sz w:val="24"/>
          <w:highlight w:val="none"/>
        </w:rPr>
        <w:t>分，本项最高得</w:t>
      </w:r>
      <w:r>
        <w:rPr>
          <w:rFonts w:hint="eastAsia" w:ascii="宋体" w:hAnsi="宋体"/>
          <w:sz w:val="24"/>
          <w:highlight w:val="none"/>
          <w:lang w:val="en-US" w:eastAsia="zh-CN"/>
        </w:rPr>
        <w:t>2</w:t>
      </w:r>
      <w:r>
        <w:rPr>
          <w:rFonts w:hint="eastAsia" w:ascii="宋体" w:hAnsi="宋体"/>
          <w:sz w:val="24"/>
          <w:highlight w:val="none"/>
        </w:rPr>
        <w:t>分。</w:t>
      </w:r>
      <w:r>
        <w:rPr>
          <w:rFonts w:hint="eastAsia" w:ascii="宋体" w:hAnsi="宋体"/>
          <w:b/>
          <w:bCs/>
          <w:sz w:val="24"/>
          <w:highlight w:val="none"/>
        </w:rPr>
        <w:t>（时间以合同签订时间为准，</w:t>
      </w:r>
      <w:r>
        <w:rPr>
          <w:rFonts w:hint="eastAsia" w:ascii="宋体" w:hAnsi="宋体" w:cs="宋体"/>
          <w:b/>
          <w:bCs/>
          <w:sz w:val="24"/>
          <w:szCs w:val="22"/>
          <w:highlight w:val="none"/>
        </w:rPr>
        <w:t>同一需求单位只按一个业绩计算</w:t>
      </w:r>
      <w:r>
        <w:rPr>
          <w:rFonts w:hint="eastAsia" w:ascii="宋体" w:hAnsi="宋体"/>
          <w:b/>
          <w:bCs/>
          <w:sz w:val="24"/>
          <w:highlight w:val="none"/>
        </w:rPr>
        <w:t>。提供合同原件扫描件并电子签章上传至投标系统中，未按要求提供不得分</w:t>
      </w:r>
      <w:r>
        <w:rPr>
          <w:rFonts w:hint="eastAsia" w:ascii="宋体" w:hAnsi="宋体" w:cs="宋体"/>
          <w:b/>
          <w:bCs/>
          <w:sz w:val="24"/>
          <w:highlight w:val="none"/>
        </w:rPr>
        <w:t>）</w:t>
      </w:r>
    </w:p>
    <w:p>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②</w:t>
      </w:r>
      <w:r>
        <w:rPr>
          <w:rFonts w:hint="eastAsia" w:ascii="宋体" w:hAnsi="宋体"/>
          <w:bCs/>
          <w:sz w:val="24"/>
          <w:highlight w:val="none"/>
          <w:lang w:val="en-US" w:eastAsia="zh-CN"/>
        </w:rPr>
        <w:t>投标</w:t>
      </w:r>
      <w:r>
        <w:rPr>
          <w:rFonts w:hint="eastAsia" w:ascii="宋体" w:hAnsi="宋体"/>
          <w:sz w:val="24"/>
          <w:highlight w:val="none"/>
        </w:rPr>
        <w:t>供应商自202</w:t>
      </w:r>
      <w:r>
        <w:rPr>
          <w:rFonts w:hint="eastAsia" w:ascii="宋体" w:hAnsi="宋体"/>
          <w:sz w:val="24"/>
          <w:highlight w:val="none"/>
          <w:lang w:val="en-US" w:eastAsia="zh-CN"/>
        </w:rPr>
        <w:t>3</w:t>
      </w:r>
      <w:r>
        <w:rPr>
          <w:rFonts w:hint="eastAsia" w:ascii="宋体" w:hAnsi="宋体"/>
          <w:sz w:val="24"/>
          <w:highlight w:val="none"/>
        </w:rPr>
        <w:t>年6月1日以来，具有</w:t>
      </w:r>
      <w:r>
        <w:rPr>
          <w:rFonts w:hint="eastAsia" w:ascii="宋体" w:hAnsi="宋体" w:cs="宋体"/>
          <w:sz w:val="24"/>
          <w:highlight w:val="none"/>
        </w:rPr>
        <w:t>被服务单位对其食材配送服务评价为满意的</w:t>
      </w:r>
      <w:r>
        <w:rPr>
          <w:rFonts w:hint="eastAsia" w:ascii="宋体" w:hAnsi="宋体"/>
          <w:bCs/>
          <w:color w:val="000000" w:themeColor="text1"/>
          <w:sz w:val="24"/>
          <w:highlight w:val="none"/>
          <w14:textFill>
            <w14:solidFill>
              <w14:schemeClr w14:val="tx1"/>
            </w14:solidFill>
          </w14:textFill>
        </w:rPr>
        <w:t>（需加盖被服务单位盖公章），有</w:t>
      </w:r>
      <w:r>
        <w:rPr>
          <w:rFonts w:hint="eastAsia" w:ascii="宋体" w:hAnsi="宋体"/>
          <w:sz w:val="24"/>
          <w:highlight w:val="none"/>
        </w:rPr>
        <w:t>1个得</w:t>
      </w:r>
      <w:r>
        <w:rPr>
          <w:rFonts w:hint="eastAsia" w:ascii="宋体" w:hAnsi="宋体"/>
          <w:sz w:val="24"/>
          <w:highlight w:val="none"/>
          <w:lang w:val="en-US" w:eastAsia="zh-CN"/>
        </w:rPr>
        <w:t>1</w:t>
      </w:r>
      <w:r>
        <w:rPr>
          <w:rFonts w:hint="eastAsia" w:ascii="宋体" w:hAnsi="宋体"/>
          <w:sz w:val="24"/>
          <w:highlight w:val="none"/>
        </w:rPr>
        <w:t>分</w:t>
      </w:r>
      <w:r>
        <w:rPr>
          <w:rFonts w:hint="eastAsia" w:ascii="宋体" w:hAnsi="宋体" w:cs="宋体"/>
          <w:sz w:val="24"/>
          <w:highlight w:val="none"/>
        </w:rPr>
        <w:t>，</w:t>
      </w:r>
      <w:r>
        <w:rPr>
          <w:rFonts w:hint="eastAsia" w:ascii="宋体" w:hAnsi="宋体"/>
          <w:sz w:val="24"/>
          <w:highlight w:val="none"/>
        </w:rPr>
        <w:t>最高得</w:t>
      </w:r>
      <w:r>
        <w:rPr>
          <w:rFonts w:hint="eastAsia" w:ascii="宋体" w:hAnsi="宋体"/>
          <w:sz w:val="24"/>
          <w:highlight w:val="none"/>
          <w:lang w:val="en-US" w:eastAsia="zh-CN"/>
        </w:rPr>
        <w:t>2</w:t>
      </w:r>
      <w:r>
        <w:rPr>
          <w:rFonts w:hint="eastAsia" w:ascii="宋体" w:hAnsi="宋体"/>
          <w:sz w:val="24"/>
          <w:highlight w:val="none"/>
        </w:rPr>
        <w:t>分</w:t>
      </w:r>
      <w:r>
        <w:rPr>
          <w:rFonts w:hint="eastAsia" w:ascii="宋体" w:hAnsi="宋体" w:cs="宋体"/>
          <w:sz w:val="24"/>
          <w:highlight w:val="none"/>
        </w:rPr>
        <w:t>。</w:t>
      </w:r>
      <w:r>
        <w:rPr>
          <w:rFonts w:hint="eastAsia" w:ascii="宋体" w:hAnsi="宋体" w:cs="宋体"/>
          <w:b/>
          <w:bCs/>
          <w:sz w:val="24"/>
          <w:highlight w:val="none"/>
        </w:rPr>
        <w:t>（</w:t>
      </w:r>
      <w:r>
        <w:rPr>
          <w:rFonts w:hint="eastAsia" w:ascii="宋体"/>
          <w:b/>
          <w:bCs/>
          <w:sz w:val="24"/>
          <w:highlight w:val="none"/>
        </w:rPr>
        <w:t>满意度评价证明材料原件扫描件并电子签章</w:t>
      </w:r>
      <w:r>
        <w:rPr>
          <w:rFonts w:hint="eastAsia" w:ascii="宋体" w:hAnsi="宋体" w:cs="宋体"/>
          <w:b/>
          <w:bCs/>
          <w:sz w:val="24"/>
          <w:highlight w:val="none"/>
        </w:rPr>
        <w:t>上传至投标系统中，未按要求提供不得分）</w:t>
      </w:r>
    </w:p>
    <w:p>
      <w:pPr>
        <w:spacing w:line="360" w:lineRule="auto"/>
        <w:ind w:firstLine="480"/>
        <w:jc w:val="left"/>
        <w:rPr>
          <w:rFonts w:hint="default" w:ascii="宋体" w:hAnsi="宋体" w:eastAsia="宋体" w:cs="宋体"/>
          <w:bCs/>
          <w:sz w:val="24"/>
          <w:highlight w:val="none"/>
          <w:lang w:val="en-US" w:eastAsia="zh-CN"/>
        </w:rPr>
      </w:pPr>
      <w:r>
        <w:rPr>
          <w:rFonts w:hint="eastAsia" w:ascii="宋体" w:hAnsi="宋体"/>
          <w:bCs/>
          <w:sz w:val="24"/>
          <w:highlight w:val="none"/>
          <w:lang w:val="en-US" w:eastAsia="zh-CN"/>
        </w:rPr>
        <w:t>③</w:t>
      </w:r>
      <w:r>
        <w:rPr>
          <w:rFonts w:ascii="宋体" w:hAnsi="宋体"/>
          <w:bCs/>
          <w:sz w:val="24"/>
          <w:highlight w:val="none"/>
        </w:rPr>
        <w:t>投标供应商</w:t>
      </w:r>
      <w:r>
        <w:rPr>
          <w:rFonts w:hint="eastAsia" w:ascii="宋体" w:hAnsi="宋体"/>
          <w:bCs/>
          <w:sz w:val="24"/>
          <w:highlight w:val="none"/>
        </w:rPr>
        <w:t>具</w:t>
      </w:r>
      <w:r>
        <w:rPr>
          <w:rFonts w:hint="eastAsia" w:ascii="宋体" w:hAnsi="宋体" w:cs="宋体"/>
          <w:sz w:val="24"/>
          <w:szCs w:val="28"/>
          <w:highlight w:val="none"/>
        </w:rPr>
        <w:t>有</w:t>
      </w:r>
      <w:r>
        <w:rPr>
          <w:rFonts w:hint="eastAsia" w:ascii="宋体" w:hAnsi="宋体"/>
          <w:bCs/>
          <w:sz w:val="24"/>
          <w:highlight w:val="none"/>
        </w:rPr>
        <w:t>自有或租赁的固定</w:t>
      </w:r>
      <w:r>
        <w:rPr>
          <w:rFonts w:hint="eastAsia" w:ascii="宋体" w:hAnsi="宋体" w:cs="宋体"/>
          <w:sz w:val="24"/>
          <w:szCs w:val="28"/>
          <w:highlight w:val="none"/>
        </w:rPr>
        <w:t>配送基地</w:t>
      </w:r>
      <w:r>
        <w:rPr>
          <w:rFonts w:hint="eastAsia" w:ascii="宋体" w:hAnsi="宋体" w:cs="宋体"/>
          <w:sz w:val="24"/>
          <w:szCs w:val="28"/>
          <w:highlight w:val="none"/>
          <w:lang w:val="en-US" w:eastAsia="zh-CN"/>
        </w:rPr>
        <w:t>，</w:t>
      </w:r>
      <w:r>
        <w:rPr>
          <w:rFonts w:hint="eastAsia" w:ascii="宋体" w:hAnsi="宋体" w:cs="宋体"/>
          <w:sz w:val="24"/>
          <w:szCs w:val="28"/>
          <w:highlight w:val="none"/>
        </w:rPr>
        <w:t>得</w:t>
      </w:r>
      <w:r>
        <w:rPr>
          <w:rFonts w:hint="eastAsia" w:ascii="宋体" w:hAnsi="宋体" w:cs="宋体"/>
          <w:sz w:val="24"/>
          <w:szCs w:val="28"/>
          <w:highlight w:val="none"/>
          <w:lang w:val="en-US" w:eastAsia="zh-CN"/>
        </w:rPr>
        <w:t>2</w:t>
      </w:r>
      <w:r>
        <w:rPr>
          <w:rFonts w:hint="eastAsia" w:ascii="宋体" w:hAnsi="宋体" w:cs="宋体"/>
          <w:sz w:val="24"/>
          <w:szCs w:val="28"/>
          <w:highlight w:val="none"/>
        </w:rPr>
        <w:t>分。</w:t>
      </w:r>
      <w:r>
        <w:rPr>
          <w:rFonts w:hint="eastAsia" w:ascii="宋体" w:hAnsi="宋体"/>
          <w:b/>
          <w:sz w:val="24"/>
          <w:highlight w:val="none"/>
        </w:rPr>
        <w:t>（自有的提供</w:t>
      </w:r>
      <w:r>
        <w:rPr>
          <w:rFonts w:hint="eastAsia" w:ascii="宋体" w:hAnsi="宋体" w:cs="宋体"/>
          <w:b/>
          <w:sz w:val="24"/>
          <w:highlight w:val="none"/>
        </w:rPr>
        <w:t>场地所有权证明</w:t>
      </w:r>
      <w:r>
        <w:rPr>
          <w:rFonts w:hint="eastAsia" w:ascii="宋体" w:hAnsi="宋体" w:cs="宋体"/>
          <w:b/>
          <w:sz w:val="24"/>
          <w:highlight w:val="none"/>
          <w:lang w:eastAsia="zh-CN"/>
        </w:rPr>
        <w:t>、</w:t>
      </w:r>
      <w:r>
        <w:rPr>
          <w:rFonts w:hint="eastAsia" w:ascii="宋体" w:hAnsi="宋体" w:cs="宋体"/>
          <w:b/>
          <w:sz w:val="24"/>
          <w:highlight w:val="none"/>
        </w:rPr>
        <w:t>有效照片</w:t>
      </w:r>
      <w:r>
        <w:rPr>
          <w:rFonts w:hint="eastAsia" w:ascii="宋体" w:hAnsi="宋体" w:cs="宋体"/>
          <w:b/>
          <w:sz w:val="24"/>
          <w:highlight w:val="none"/>
          <w:lang w:eastAsia="zh-CN"/>
        </w:rPr>
        <w:t>；</w:t>
      </w:r>
      <w:r>
        <w:rPr>
          <w:rFonts w:hint="eastAsia" w:ascii="宋体" w:hAnsi="宋体" w:cs="宋体"/>
          <w:b/>
          <w:sz w:val="24"/>
          <w:highlight w:val="none"/>
        </w:rPr>
        <w:t>租赁的提供租赁合同、</w:t>
      </w:r>
      <w:r>
        <w:rPr>
          <w:rFonts w:hint="eastAsia" w:ascii="宋体" w:hAnsi="宋体" w:cs="宋体"/>
          <w:b/>
          <w:sz w:val="24"/>
          <w:highlight w:val="none"/>
          <w:lang w:val="en-US" w:eastAsia="zh-CN"/>
        </w:rPr>
        <w:t>租赁发票、</w:t>
      </w:r>
      <w:r>
        <w:rPr>
          <w:rFonts w:hint="eastAsia" w:ascii="宋体" w:hAnsi="宋体" w:cs="宋体"/>
          <w:b/>
          <w:sz w:val="24"/>
          <w:highlight w:val="none"/>
        </w:rPr>
        <w:t>有效照片，上述资料原件</w:t>
      </w:r>
      <w:r>
        <w:rPr>
          <w:rFonts w:hint="eastAsia" w:ascii="宋体"/>
          <w:b/>
          <w:bCs/>
          <w:sz w:val="24"/>
          <w:highlight w:val="none"/>
        </w:rPr>
        <w:t>扫描件并电子签章</w:t>
      </w:r>
      <w:r>
        <w:rPr>
          <w:rFonts w:hint="eastAsia" w:ascii="宋体" w:hAnsi="宋体" w:cs="宋体"/>
          <w:b/>
          <w:bCs/>
          <w:sz w:val="24"/>
          <w:highlight w:val="none"/>
        </w:rPr>
        <w:t>上传至投标系统中，未按要求提供不得分</w:t>
      </w:r>
      <w:r>
        <w:rPr>
          <w:rFonts w:hint="eastAsia" w:ascii="宋体" w:hAnsi="宋体"/>
          <w:b/>
          <w:sz w:val="24"/>
          <w:highlight w:val="none"/>
        </w:rPr>
        <w:t>）</w:t>
      </w:r>
    </w:p>
    <w:p>
      <w:pPr>
        <w:spacing w:line="360" w:lineRule="auto"/>
        <w:ind w:firstLine="480"/>
        <w:rPr>
          <w:rFonts w:hint="eastAsia" w:ascii="宋体" w:hAnsi="宋体" w:eastAsia="宋体" w:cs="宋体"/>
          <w:b/>
          <w:sz w:val="24"/>
          <w:highlight w:val="none"/>
        </w:rPr>
      </w:pPr>
      <w:r>
        <w:rPr>
          <w:rFonts w:hint="eastAsia" w:ascii="宋体" w:hAnsi="宋体" w:cs="宋体"/>
          <w:bCs/>
          <w:sz w:val="24"/>
          <w:highlight w:val="none"/>
          <w:lang w:val="en-US" w:eastAsia="zh-CN"/>
        </w:rPr>
        <w:t>④</w:t>
      </w:r>
      <w:r>
        <w:rPr>
          <w:rFonts w:hint="eastAsia" w:ascii="宋体" w:hAnsi="宋体" w:eastAsia="宋体" w:cs="宋体"/>
          <w:bCs/>
          <w:sz w:val="24"/>
          <w:highlight w:val="none"/>
        </w:rPr>
        <w:t>配送车辆（</w:t>
      </w:r>
      <w:r>
        <w:rPr>
          <w:rFonts w:hint="eastAsia" w:ascii="宋体" w:hAnsi="宋体" w:cs="宋体"/>
          <w:bCs/>
          <w:sz w:val="24"/>
          <w:highlight w:val="none"/>
          <w:lang w:val="en-US" w:eastAsia="zh-CN"/>
        </w:rPr>
        <w:t>2</w:t>
      </w:r>
      <w:r>
        <w:rPr>
          <w:rFonts w:hint="eastAsia" w:ascii="宋体" w:hAnsi="宋体" w:eastAsia="宋体" w:cs="宋体"/>
          <w:bCs/>
          <w:sz w:val="24"/>
          <w:highlight w:val="none"/>
        </w:rPr>
        <w:t>分）：投标供</w:t>
      </w:r>
      <w:r>
        <w:rPr>
          <w:rFonts w:hint="eastAsia" w:ascii="宋体" w:hAnsi="宋体" w:eastAsia="宋体" w:cs="宋体"/>
          <w:sz w:val="24"/>
          <w:szCs w:val="22"/>
          <w:highlight w:val="none"/>
        </w:rPr>
        <w:t>应商拟为本项目配备</w:t>
      </w:r>
      <w:r>
        <w:rPr>
          <w:rFonts w:hint="eastAsia" w:ascii="宋体" w:hAnsi="宋体" w:cs="宋体"/>
          <w:sz w:val="24"/>
          <w:szCs w:val="22"/>
          <w:highlight w:val="none"/>
          <w:lang w:val="en-US" w:eastAsia="zh-CN"/>
        </w:rPr>
        <w:t>4</w:t>
      </w:r>
      <w:r>
        <w:rPr>
          <w:rFonts w:hint="eastAsia" w:ascii="宋体" w:hAnsi="宋体" w:eastAsia="宋体" w:cs="宋体"/>
          <w:sz w:val="24"/>
          <w:szCs w:val="22"/>
          <w:highlight w:val="none"/>
        </w:rPr>
        <w:t>辆专用</w:t>
      </w:r>
      <w:r>
        <w:rPr>
          <w:rFonts w:hint="eastAsia" w:ascii="宋体" w:hAnsi="宋体" w:eastAsia="宋体" w:cs="宋体"/>
          <w:sz w:val="24"/>
          <w:highlight w:val="none"/>
        </w:rPr>
        <w:t>冷链运输车（自有或租赁都可，如为租赁车辆，租赁期需涵盖整个服务期），每辆得</w:t>
      </w:r>
      <w:r>
        <w:rPr>
          <w:rFonts w:hint="eastAsia" w:ascii="宋体" w:hAnsi="宋体" w:eastAsia="宋体" w:cs="宋体"/>
          <w:sz w:val="24"/>
          <w:highlight w:val="none"/>
          <w:lang w:val="en-US" w:eastAsia="zh-CN"/>
        </w:rPr>
        <w:t>0.5</w:t>
      </w:r>
      <w:r>
        <w:rPr>
          <w:rFonts w:hint="eastAsia" w:ascii="宋体" w:hAnsi="宋体" w:eastAsia="宋体" w:cs="宋体"/>
          <w:sz w:val="24"/>
          <w:highlight w:val="none"/>
        </w:rPr>
        <w:t>分，最高得</w:t>
      </w:r>
      <w:r>
        <w:rPr>
          <w:rFonts w:hint="eastAsia" w:ascii="宋体" w:hAnsi="宋体" w:cs="宋体"/>
          <w:sz w:val="24"/>
          <w:highlight w:val="none"/>
          <w:lang w:val="en-US" w:eastAsia="zh-CN"/>
        </w:rPr>
        <w:t>2</w:t>
      </w:r>
      <w:r>
        <w:rPr>
          <w:rFonts w:hint="eastAsia" w:ascii="宋体" w:hAnsi="宋体" w:eastAsia="宋体" w:cs="宋体"/>
          <w:sz w:val="24"/>
          <w:highlight w:val="none"/>
        </w:rPr>
        <w:t>分。</w:t>
      </w:r>
      <w:r>
        <w:rPr>
          <w:rFonts w:hint="eastAsia" w:ascii="宋体" w:hAnsi="宋体" w:eastAsia="宋体" w:cs="宋体"/>
          <w:b/>
          <w:bCs/>
          <w:sz w:val="24"/>
          <w:highlight w:val="none"/>
        </w:rPr>
        <w:t>【投标文件中附《运输车辆配备表》（格式见附件），上述车辆为自有的，须提供车辆照片、购置发票</w:t>
      </w:r>
      <w:r>
        <w:rPr>
          <w:rFonts w:hint="eastAsia" w:ascii="宋体" w:hAnsi="宋体" w:cs="宋体"/>
          <w:b/>
          <w:bCs/>
          <w:sz w:val="24"/>
          <w:highlight w:val="none"/>
          <w:lang w:val="en-US" w:eastAsia="zh-CN"/>
        </w:rPr>
        <w:t>（发票名称须与投标供应商名称一致）</w:t>
      </w:r>
      <w:r>
        <w:rPr>
          <w:rFonts w:hint="eastAsia" w:ascii="宋体" w:hAnsi="宋体" w:eastAsia="宋体" w:cs="宋体"/>
          <w:b/>
          <w:bCs/>
          <w:sz w:val="24"/>
          <w:highlight w:val="none"/>
        </w:rPr>
        <w:t>、行驶证；上述车辆为租赁的，须提供车辆照片、车辆租赁合同、</w:t>
      </w:r>
      <w:r>
        <w:rPr>
          <w:rFonts w:hint="eastAsia" w:ascii="宋体" w:hAnsi="宋体" w:cs="宋体"/>
          <w:b/>
          <w:bCs/>
          <w:strike w:val="0"/>
          <w:dstrike w:val="0"/>
          <w:sz w:val="24"/>
          <w:highlight w:val="none"/>
          <w:lang w:val="en-US" w:eastAsia="zh-CN"/>
        </w:rPr>
        <w:t>租赁发票</w:t>
      </w:r>
      <w:r>
        <w:rPr>
          <w:rFonts w:hint="eastAsia" w:ascii="宋体" w:hAnsi="宋体" w:eastAsia="宋体" w:cs="宋体"/>
          <w:b/>
          <w:bCs/>
          <w:sz w:val="24"/>
          <w:highlight w:val="none"/>
        </w:rPr>
        <w:t>、行驶证。上述资料原件扫描件并电子签章上传至投标系统中，未按要求提供不得分】</w:t>
      </w:r>
    </w:p>
    <w:p>
      <w:pPr>
        <w:spacing w:line="360" w:lineRule="auto"/>
        <w:ind w:firstLine="482"/>
        <w:rPr>
          <w:rFonts w:hint="default" w:ascii="宋体" w:hAnsi="宋体" w:eastAsia="宋体"/>
          <w:b/>
          <w:sz w:val="24"/>
          <w:highlight w:val="none"/>
          <w:lang w:val="en-US" w:eastAsia="zh-CN"/>
        </w:rPr>
      </w:pPr>
      <w:r>
        <w:rPr>
          <w:rFonts w:hint="eastAsia" w:ascii="宋体" w:hAnsi="宋体"/>
          <w:b w:val="0"/>
          <w:bCs/>
          <w:sz w:val="24"/>
          <w:highlight w:val="none"/>
          <w:lang w:val="en-US" w:eastAsia="zh-CN"/>
        </w:rPr>
        <w:t>⑤</w:t>
      </w:r>
      <w:r>
        <w:rPr>
          <w:rFonts w:hint="eastAsia" w:ascii="宋体" w:hAnsi="宋体" w:eastAsia="宋体" w:cs="宋体"/>
          <w:b w:val="0"/>
          <w:bCs/>
          <w:sz w:val="24"/>
          <w:highlight w:val="none"/>
        </w:rPr>
        <w:t>投标供</w:t>
      </w:r>
      <w:r>
        <w:rPr>
          <w:rFonts w:hint="eastAsia" w:ascii="宋体" w:hAnsi="宋体" w:eastAsia="宋体" w:cs="宋体"/>
          <w:b w:val="0"/>
          <w:bCs/>
          <w:sz w:val="24"/>
          <w:szCs w:val="22"/>
          <w:highlight w:val="none"/>
        </w:rPr>
        <w:t>应</w:t>
      </w:r>
      <w:r>
        <w:rPr>
          <w:rFonts w:hint="eastAsia" w:ascii="宋体" w:hAnsi="宋体" w:eastAsia="宋体" w:cs="宋体"/>
          <w:sz w:val="24"/>
          <w:szCs w:val="22"/>
          <w:highlight w:val="none"/>
        </w:rPr>
        <w:t>商为本项目配备</w:t>
      </w:r>
      <w:r>
        <w:rPr>
          <w:rFonts w:hint="eastAsia" w:ascii="宋体" w:hAnsi="宋体" w:cs="宋体"/>
          <w:sz w:val="24"/>
          <w:szCs w:val="22"/>
          <w:highlight w:val="none"/>
          <w:lang w:val="en-US" w:eastAsia="zh-CN"/>
        </w:rPr>
        <w:t>专业检测功能设备（须为食品安全检测类设备），包含农残检测仪、重金属检测仪的，每个得1分，</w:t>
      </w:r>
      <w:r>
        <w:rPr>
          <w:rFonts w:hint="eastAsia" w:ascii="宋体" w:hAnsi="宋体" w:eastAsia="宋体" w:cs="宋体"/>
          <w:sz w:val="24"/>
          <w:highlight w:val="none"/>
        </w:rPr>
        <w:t>最高得</w:t>
      </w:r>
      <w:r>
        <w:rPr>
          <w:rFonts w:hint="eastAsia" w:ascii="宋体" w:hAnsi="宋体" w:cs="宋体"/>
          <w:sz w:val="24"/>
          <w:highlight w:val="none"/>
          <w:lang w:val="en-US" w:eastAsia="zh-CN"/>
        </w:rPr>
        <w:t>2</w:t>
      </w:r>
      <w:r>
        <w:rPr>
          <w:rFonts w:hint="eastAsia" w:ascii="宋体" w:hAnsi="宋体" w:eastAsia="宋体" w:cs="宋体"/>
          <w:sz w:val="24"/>
          <w:highlight w:val="none"/>
        </w:rPr>
        <w:t>分。</w:t>
      </w:r>
      <w:r>
        <w:rPr>
          <w:rFonts w:hint="eastAsia" w:ascii="宋体" w:hAnsi="宋体" w:cs="宋体"/>
          <w:sz w:val="24"/>
          <w:highlight w:val="none"/>
          <w:lang w:eastAsia="zh-CN"/>
        </w:rPr>
        <w:t>【</w:t>
      </w:r>
      <w:r>
        <w:rPr>
          <w:rFonts w:hint="eastAsia" w:ascii="宋体" w:hAnsi="宋体" w:eastAsia="宋体" w:cs="宋体"/>
          <w:b/>
          <w:bCs/>
          <w:sz w:val="24"/>
          <w:highlight w:val="none"/>
        </w:rPr>
        <w:t>投标文件中附《</w:t>
      </w:r>
      <w:r>
        <w:rPr>
          <w:rFonts w:hint="eastAsia" w:ascii="宋体" w:hAnsi="宋体" w:eastAsia="宋体" w:cs="宋体"/>
          <w:b/>
          <w:bCs/>
          <w:sz w:val="24"/>
          <w:highlight w:val="none"/>
          <w:lang w:val="en-US" w:eastAsia="zh-CN"/>
        </w:rPr>
        <w:t>仪器设备</w:t>
      </w:r>
      <w:r>
        <w:rPr>
          <w:rFonts w:hint="eastAsia" w:ascii="宋体" w:hAnsi="宋体" w:eastAsia="宋体" w:cs="宋体"/>
          <w:b/>
          <w:bCs/>
          <w:sz w:val="24"/>
          <w:highlight w:val="none"/>
        </w:rPr>
        <w:t>配备表》</w:t>
      </w:r>
      <w:r>
        <w:rPr>
          <w:rFonts w:hint="eastAsia" w:ascii="宋体" w:hAnsi="宋体" w:cs="宋体"/>
          <w:b/>
          <w:bCs/>
          <w:sz w:val="24"/>
          <w:highlight w:val="none"/>
          <w:lang w:val="en-US" w:eastAsia="zh-CN"/>
        </w:rPr>
        <w:t>，自有仪器设备提供仪器设备购置发票（发票名称须与投标供应商名称一致）及仪器设备照片；仪器设备为租赁的，提供租赁合同（租赁期需涵盖整个服务期）、租赁发票及仪器设备照片，</w:t>
      </w:r>
      <w:r>
        <w:rPr>
          <w:rFonts w:hint="eastAsia" w:ascii="宋体" w:hAnsi="宋体" w:cs="宋体"/>
          <w:b/>
          <w:sz w:val="24"/>
          <w:highlight w:val="none"/>
        </w:rPr>
        <w:t>上述资料原件</w:t>
      </w:r>
      <w:r>
        <w:rPr>
          <w:rFonts w:hint="eastAsia" w:ascii="宋体"/>
          <w:b/>
          <w:bCs/>
          <w:sz w:val="24"/>
          <w:highlight w:val="none"/>
        </w:rPr>
        <w:t>扫描件并电子签章</w:t>
      </w:r>
      <w:r>
        <w:rPr>
          <w:rFonts w:hint="eastAsia" w:ascii="宋体" w:hAnsi="宋体" w:cs="宋体"/>
          <w:b/>
          <w:bCs/>
          <w:sz w:val="24"/>
          <w:highlight w:val="none"/>
        </w:rPr>
        <w:t>上传至投标系统中，未按要求提供不得分</w:t>
      </w:r>
      <w:r>
        <w:rPr>
          <w:rFonts w:hint="eastAsia" w:ascii="宋体" w:hAnsi="宋体" w:cs="宋体"/>
          <w:sz w:val="24"/>
          <w:highlight w:val="none"/>
          <w:lang w:eastAsia="zh-CN"/>
        </w:rPr>
        <w:t>】</w:t>
      </w:r>
    </w:p>
    <w:p>
      <w:pPr>
        <w:spacing w:line="360" w:lineRule="auto"/>
        <w:ind w:firstLine="482"/>
        <w:rPr>
          <w:rFonts w:ascii="宋体" w:hAnsi="宋体"/>
          <w:b/>
          <w:sz w:val="24"/>
          <w:highlight w:val="none"/>
        </w:rPr>
      </w:pPr>
      <w:r>
        <w:rPr>
          <w:rFonts w:hint="eastAsia" w:ascii="宋体" w:hAnsi="宋体"/>
          <w:b/>
          <w:sz w:val="24"/>
          <w:highlight w:val="none"/>
        </w:rPr>
        <w:t>二、</w:t>
      </w:r>
      <w:r>
        <w:rPr>
          <w:rFonts w:hint="eastAsia" w:ascii="宋体" w:hAnsi="宋体" w:cs="宋体"/>
          <w:b/>
          <w:sz w:val="24"/>
          <w:highlight w:val="none"/>
        </w:rPr>
        <w:t>技术标（暗标部分）</w:t>
      </w:r>
      <w:r>
        <w:rPr>
          <w:rFonts w:hint="eastAsia" w:ascii="宋体" w:hAnsi="宋体"/>
          <w:b/>
          <w:sz w:val="24"/>
          <w:highlight w:val="none"/>
        </w:rPr>
        <w:t>（</w:t>
      </w:r>
      <w:r>
        <w:rPr>
          <w:rFonts w:hint="eastAsia" w:ascii="宋体" w:hAnsi="宋体"/>
          <w:b/>
          <w:sz w:val="24"/>
          <w:highlight w:val="none"/>
          <w:lang w:val="en-US" w:eastAsia="zh-CN"/>
        </w:rPr>
        <w:t>40</w:t>
      </w:r>
      <w:r>
        <w:rPr>
          <w:rFonts w:hint="eastAsia" w:ascii="宋体" w:hAnsi="宋体"/>
          <w:b/>
          <w:sz w:val="24"/>
          <w:highlight w:val="none"/>
        </w:rPr>
        <w:t>分）</w:t>
      </w:r>
    </w:p>
    <w:p>
      <w:pPr>
        <w:widowControl/>
        <w:spacing w:line="360" w:lineRule="auto"/>
        <w:ind w:firstLine="482"/>
        <w:jc w:val="left"/>
        <w:rPr>
          <w:rFonts w:ascii="宋体" w:hAnsi="宋体" w:cs="宋体"/>
          <w:b/>
          <w:bCs/>
          <w:sz w:val="24"/>
          <w:szCs w:val="22"/>
          <w:highlight w:val="none"/>
        </w:rPr>
      </w:pPr>
      <w:r>
        <w:rPr>
          <w:rFonts w:hint="eastAsia" w:ascii="宋体" w:hAnsi="宋体" w:cs="宋体"/>
          <w:b/>
          <w:bCs/>
          <w:sz w:val="24"/>
          <w:highlight w:val="none"/>
        </w:rPr>
        <w:t>（1）</w:t>
      </w:r>
      <w:r>
        <w:rPr>
          <w:rFonts w:hint="eastAsia" w:ascii="宋体" w:hAnsi="宋体" w:cs="宋体"/>
          <w:b/>
          <w:bCs/>
          <w:sz w:val="24"/>
          <w:highlight w:val="none"/>
          <w:lang w:val="en-US" w:eastAsia="zh-CN"/>
        </w:rPr>
        <w:t>针对本项目的</w:t>
      </w:r>
      <w:r>
        <w:rPr>
          <w:rFonts w:hint="eastAsia" w:hAnsi="宋体"/>
          <w:b/>
          <w:bCs/>
          <w:sz w:val="24"/>
          <w:highlight w:val="none"/>
        </w:rPr>
        <w:t>经营管理制度</w:t>
      </w:r>
      <w:r>
        <w:rPr>
          <w:rFonts w:hint="eastAsia" w:ascii="宋体" w:hAnsi="宋体" w:cs="宋体"/>
          <w:b/>
          <w:bCs/>
          <w:sz w:val="24"/>
          <w:szCs w:val="22"/>
          <w:highlight w:val="none"/>
        </w:rPr>
        <w:t>（</w:t>
      </w:r>
      <w:r>
        <w:rPr>
          <w:rFonts w:hint="eastAsia" w:ascii="宋体" w:hAnsi="宋体" w:cs="宋体"/>
          <w:b/>
          <w:bCs/>
          <w:sz w:val="24"/>
          <w:szCs w:val="22"/>
          <w:highlight w:val="none"/>
          <w:lang w:val="en-US" w:eastAsia="zh-CN"/>
        </w:rPr>
        <w:t>4</w:t>
      </w:r>
      <w:r>
        <w:rPr>
          <w:rFonts w:hint="eastAsia" w:ascii="宋体" w:hAnsi="宋体" w:cs="宋体"/>
          <w:b/>
          <w:bCs/>
          <w:sz w:val="24"/>
          <w:szCs w:val="22"/>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经营管理制度内容表述清晰，针对性强、可操作性强，内容科学合理，</w:t>
      </w:r>
      <w:r>
        <w:rPr>
          <w:rFonts w:hint="eastAsia" w:ascii="宋体" w:hAnsi="宋体" w:cs="宋体"/>
          <w:sz w:val="24"/>
          <w:highlight w:val="none"/>
        </w:rPr>
        <w:t>详实</w:t>
      </w:r>
      <w:r>
        <w:rPr>
          <w:rFonts w:hint="eastAsia" w:ascii="宋体" w:hAnsi="宋体" w:cs="宋体"/>
          <w:sz w:val="24"/>
          <w:highlight w:val="none"/>
        </w:rPr>
        <w:t>可行的，得</w:t>
      </w:r>
      <w:r>
        <w:rPr>
          <w:rFonts w:hint="eastAsia" w:ascii="宋体" w:hAnsi="宋体" w:cs="宋体"/>
          <w:sz w:val="24"/>
          <w:highlight w:val="none"/>
          <w:lang w:val="en-US" w:eastAsia="zh-CN"/>
        </w:rPr>
        <w:t>4</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经营管理制度内容表述较为清晰，有针对性，内容科学，基本合理，基本可行的，得</w:t>
      </w:r>
      <w:r>
        <w:rPr>
          <w:rFonts w:hint="eastAsia" w:ascii="宋体" w:hAnsi="宋体" w:cs="宋体"/>
          <w:sz w:val="24"/>
          <w:highlight w:val="none"/>
          <w:lang w:val="en-US" w:eastAsia="zh-CN"/>
        </w:rPr>
        <w:t>3</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经营管理制度内容表述清晰性一般，针对性一般、可操作性一般的，得2分；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经营管理制度内容表述较差，可行性较低，不完整的，得1分；</w:t>
      </w:r>
    </w:p>
    <w:p>
      <w:pPr>
        <w:widowControl/>
        <w:spacing w:line="360" w:lineRule="auto"/>
        <w:ind w:firstLine="480"/>
        <w:jc w:val="left"/>
        <w:rPr>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bCs/>
          <w:sz w:val="24"/>
          <w:szCs w:val="22"/>
          <w:highlight w:val="none"/>
        </w:rPr>
      </w:pPr>
      <w:r>
        <w:rPr>
          <w:rFonts w:hint="eastAsia" w:ascii="宋体" w:hAnsi="宋体" w:cs="宋体"/>
          <w:b/>
          <w:bCs/>
          <w:sz w:val="24"/>
          <w:highlight w:val="none"/>
        </w:rPr>
        <w:t>（2）</w:t>
      </w:r>
      <w:r>
        <w:rPr>
          <w:rFonts w:hint="eastAsia" w:ascii="宋体" w:hAnsi="宋体" w:cs="宋体"/>
          <w:b/>
          <w:bCs/>
          <w:sz w:val="24"/>
          <w:highlight w:val="none"/>
          <w:lang w:val="en-US" w:eastAsia="zh-CN"/>
        </w:rPr>
        <w:t>针对本项目的</w:t>
      </w:r>
      <w:r>
        <w:rPr>
          <w:rFonts w:hint="eastAsia" w:ascii="宋体" w:hAnsi="宋体" w:cs="宋体"/>
          <w:b/>
          <w:bCs/>
          <w:sz w:val="24"/>
          <w:highlight w:val="none"/>
        </w:rPr>
        <w:t>日常管理制度</w:t>
      </w:r>
      <w:r>
        <w:rPr>
          <w:rFonts w:hint="eastAsia" w:ascii="宋体" w:hAnsi="宋体" w:cs="宋体"/>
          <w:b/>
          <w:bCs/>
          <w:sz w:val="24"/>
          <w:szCs w:val="22"/>
          <w:highlight w:val="none"/>
        </w:rPr>
        <w:t>（</w:t>
      </w:r>
      <w:r>
        <w:rPr>
          <w:rFonts w:hint="eastAsia" w:ascii="宋体" w:hAnsi="宋体" w:cs="宋体"/>
          <w:b/>
          <w:bCs/>
          <w:sz w:val="24"/>
          <w:szCs w:val="22"/>
          <w:highlight w:val="none"/>
          <w:lang w:val="en-US" w:eastAsia="zh-CN"/>
        </w:rPr>
        <w:t>4</w:t>
      </w:r>
      <w:r>
        <w:rPr>
          <w:rFonts w:hint="eastAsia" w:ascii="宋体" w:hAnsi="宋体" w:cs="宋体"/>
          <w:b/>
          <w:bCs/>
          <w:sz w:val="24"/>
          <w:szCs w:val="22"/>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日常管理制度内容表述清晰，针对性强、可操作性强，内容科学合理，</w:t>
      </w:r>
      <w:r>
        <w:rPr>
          <w:rFonts w:hint="eastAsia" w:ascii="宋体" w:hAnsi="宋体" w:cs="宋体"/>
          <w:sz w:val="24"/>
          <w:highlight w:val="none"/>
        </w:rPr>
        <w:t>详实</w:t>
      </w:r>
      <w:r>
        <w:rPr>
          <w:rFonts w:hint="eastAsia" w:ascii="宋体" w:hAnsi="宋体" w:cs="宋体"/>
          <w:sz w:val="24"/>
          <w:highlight w:val="none"/>
        </w:rPr>
        <w:t>可行的，得</w:t>
      </w:r>
      <w:r>
        <w:rPr>
          <w:rFonts w:hint="eastAsia" w:ascii="宋体" w:hAnsi="宋体" w:cs="宋体"/>
          <w:sz w:val="24"/>
          <w:highlight w:val="none"/>
          <w:lang w:val="en-US" w:eastAsia="zh-CN"/>
        </w:rPr>
        <w:t>4</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日常管理制度内容表述较为清晰，有针对性，内容科学，基本合理，基本可行的，得</w:t>
      </w:r>
      <w:r>
        <w:rPr>
          <w:rFonts w:hint="eastAsia" w:ascii="宋体" w:hAnsi="宋体" w:cs="宋体"/>
          <w:sz w:val="24"/>
          <w:highlight w:val="none"/>
          <w:lang w:val="en-US" w:eastAsia="zh-CN"/>
        </w:rPr>
        <w:t>3</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日常管理制度内容表述清晰性一般，针对性一般、可操作性一般的，得2分；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日常管理制度内容表述较差，可行性较低，不完整的，得1分；</w:t>
      </w:r>
    </w:p>
    <w:p>
      <w:pPr>
        <w:widowControl/>
        <w:spacing w:line="360" w:lineRule="auto"/>
        <w:ind w:firstLine="480"/>
        <w:jc w:val="left"/>
        <w:rPr>
          <w:rFonts w:ascii="宋体" w:hAnsi="宋体" w:cs="宋体"/>
          <w:sz w:val="24"/>
          <w:szCs w:val="22"/>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bCs/>
          <w:sz w:val="24"/>
          <w:szCs w:val="22"/>
          <w:highlight w:val="none"/>
        </w:rPr>
      </w:pPr>
      <w:r>
        <w:rPr>
          <w:rFonts w:hint="eastAsia" w:ascii="宋体" w:hAnsi="宋体" w:cs="宋体"/>
          <w:b/>
          <w:bCs/>
          <w:sz w:val="24"/>
          <w:szCs w:val="22"/>
          <w:highlight w:val="none"/>
        </w:rPr>
        <w:t>（3）</w:t>
      </w:r>
      <w:r>
        <w:rPr>
          <w:rFonts w:hint="eastAsia" w:ascii="宋体" w:hAnsi="宋体" w:cs="宋体"/>
          <w:b/>
          <w:bCs/>
          <w:sz w:val="24"/>
          <w:highlight w:val="none"/>
          <w:lang w:val="en-US" w:eastAsia="zh-CN"/>
        </w:rPr>
        <w:t>针对本项目的</w:t>
      </w:r>
      <w:r>
        <w:rPr>
          <w:rFonts w:hint="eastAsia" w:ascii="宋体" w:hAnsi="宋体"/>
          <w:b/>
          <w:bCs/>
          <w:color w:val="000000"/>
          <w:sz w:val="24"/>
          <w:highlight w:val="none"/>
        </w:rPr>
        <w:t>各岗位操作规范</w:t>
      </w:r>
      <w:r>
        <w:rPr>
          <w:rFonts w:hint="eastAsia" w:ascii="宋体" w:hAnsi="宋体" w:cs="宋体"/>
          <w:b/>
          <w:bCs/>
          <w:sz w:val="24"/>
          <w:szCs w:val="22"/>
          <w:highlight w:val="none"/>
        </w:rPr>
        <w:t>（</w:t>
      </w:r>
      <w:r>
        <w:rPr>
          <w:rFonts w:hint="eastAsia" w:ascii="宋体" w:hAnsi="宋体" w:cs="宋体"/>
          <w:b/>
          <w:bCs/>
          <w:sz w:val="24"/>
          <w:szCs w:val="22"/>
          <w:highlight w:val="none"/>
          <w:lang w:val="en-US" w:eastAsia="zh-CN"/>
        </w:rPr>
        <w:t>4</w:t>
      </w:r>
      <w:r>
        <w:rPr>
          <w:rFonts w:hint="eastAsia" w:ascii="宋体" w:hAnsi="宋体" w:cs="宋体"/>
          <w:b/>
          <w:bCs/>
          <w:sz w:val="24"/>
          <w:szCs w:val="22"/>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各岗位操作规范内容表述清晰，具有针对性，合理、科学、有条理，针对性强的，得</w:t>
      </w:r>
      <w:r>
        <w:rPr>
          <w:rFonts w:hint="eastAsia" w:ascii="宋体" w:hAnsi="宋体" w:cs="宋体"/>
          <w:sz w:val="24"/>
          <w:highlight w:val="none"/>
          <w:lang w:val="en-US" w:eastAsia="zh-CN"/>
        </w:rPr>
        <w:t>4</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各岗位操作规范内容表述较为清晰，针对性较强，较合理、较科学、较有条理，针对性较强的，得</w:t>
      </w:r>
      <w:r>
        <w:rPr>
          <w:rFonts w:hint="eastAsia" w:ascii="宋体" w:hAnsi="宋体" w:cs="宋体"/>
          <w:sz w:val="24"/>
          <w:highlight w:val="none"/>
          <w:lang w:val="en-US" w:eastAsia="zh-CN"/>
        </w:rPr>
        <w:t>3</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各岗位操作规范内容表述清晰性一般，针对性一般，合理性、科学性、条理性一般，针对性一般的，得2分；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各岗位操作规范内容表述较差，可行性较低，不完整的，得1分；</w:t>
      </w:r>
    </w:p>
    <w:p>
      <w:pPr>
        <w:widowControl/>
        <w:spacing w:line="360" w:lineRule="auto"/>
        <w:ind w:firstLine="480"/>
        <w:jc w:val="left"/>
        <w:rPr>
          <w:rFonts w:ascii="宋体" w:hAnsi="宋体" w:cs="宋体"/>
          <w:bCs/>
          <w:sz w:val="24"/>
          <w:szCs w:val="22"/>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sz w:val="24"/>
          <w:szCs w:val="22"/>
          <w:highlight w:val="none"/>
        </w:rPr>
      </w:pPr>
      <w:r>
        <w:rPr>
          <w:rFonts w:hint="eastAsia" w:ascii="宋体" w:hAnsi="宋体" w:cs="宋体"/>
          <w:b/>
          <w:sz w:val="24"/>
          <w:szCs w:val="22"/>
          <w:highlight w:val="none"/>
        </w:rPr>
        <w:t>（4）</w:t>
      </w:r>
      <w:r>
        <w:rPr>
          <w:rFonts w:hint="eastAsia" w:ascii="宋体" w:hAnsi="宋体" w:cs="宋体"/>
          <w:b/>
          <w:bCs/>
          <w:sz w:val="24"/>
          <w:highlight w:val="none"/>
          <w:lang w:val="en-US" w:eastAsia="zh-CN"/>
        </w:rPr>
        <w:t>针对本项目的</w:t>
      </w:r>
      <w:r>
        <w:rPr>
          <w:rFonts w:hint="eastAsia" w:ascii="宋体" w:hAnsi="宋体" w:cs="宋体"/>
          <w:b/>
          <w:sz w:val="24"/>
          <w:szCs w:val="22"/>
          <w:highlight w:val="none"/>
        </w:rPr>
        <w:t>食品安全保障机制（</w:t>
      </w:r>
      <w:r>
        <w:rPr>
          <w:rFonts w:hint="eastAsia" w:ascii="宋体" w:hAnsi="宋体" w:cs="宋体"/>
          <w:b/>
          <w:sz w:val="24"/>
          <w:szCs w:val="22"/>
          <w:highlight w:val="none"/>
          <w:lang w:val="en-US" w:eastAsia="zh-CN"/>
        </w:rPr>
        <w:t>4</w:t>
      </w:r>
      <w:r>
        <w:rPr>
          <w:rFonts w:hint="eastAsia" w:ascii="宋体" w:hAnsi="宋体" w:cs="宋体"/>
          <w:b/>
          <w:sz w:val="24"/>
          <w:szCs w:val="22"/>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食品安全保障机制内容表述清晰，针对性强、可操作性强，内容科学合理，</w:t>
      </w:r>
      <w:r>
        <w:rPr>
          <w:rFonts w:hint="eastAsia" w:ascii="宋体" w:hAnsi="宋体" w:cs="宋体"/>
          <w:sz w:val="24"/>
          <w:highlight w:val="none"/>
        </w:rPr>
        <w:t>详实</w:t>
      </w:r>
      <w:r>
        <w:rPr>
          <w:rFonts w:hint="eastAsia" w:ascii="宋体" w:hAnsi="宋体" w:cs="宋体"/>
          <w:sz w:val="24"/>
          <w:highlight w:val="none"/>
        </w:rPr>
        <w:t>可行的，得</w:t>
      </w:r>
      <w:r>
        <w:rPr>
          <w:rFonts w:hint="eastAsia" w:ascii="宋体" w:hAnsi="宋体" w:cs="宋体"/>
          <w:sz w:val="24"/>
          <w:highlight w:val="none"/>
          <w:lang w:val="en-US" w:eastAsia="zh-CN"/>
        </w:rPr>
        <w:t>4</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食品安全保障机制内容表述较为清晰，有针对性，内容科学，基本合理，基本可行的，得</w:t>
      </w:r>
      <w:r>
        <w:rPr>
          <w:rFonts w:hint="eastAsia" w:ascii="宋体" w:hAnsi="宋体" w:cs="宋体"/>
          <w:sz w:val="24"/>
          <w:highlight w:val="none"/>
          <w:lang w:val="en-US" w:eastAsia="zh-CN"/>
        </w:rPr>
        <w:t>3</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食品安全保障机制内容表述清晰性一般，针对性一般、可操作性一般的，得2分；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食品安全保障机制内容表述较差，可行性较低，不完整的，得1分；</w:t>
      </w:r>
    </w:p>
    <w:p>
      <w:pPr>
        <w:widowControl/>
        <w:spacing w:line="360" w:lineRule="auto"/>
        <w:ind w:firstLine="480"/>
        <w:jc w:val="left"/>
        <w:rPr>
          <w:rFonts w:ascii="宋体" w:hAnsi="宋体" w:cs="宋体"/>
          <w:bCs/>
          <w:sz w:val="24"/>
          <w:szCs w:val="22"/>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sz w:val="24"/>
          <w:highlight w:val="none"/>
        </w:rPr>
      </w:pPr>
      <w:r>
        <w:rPr>
          <w:rFonts w:hint="eastAsia" w:ascii="宋体" w:hAnsi="宋体" w:cs="宋体"/>
          <w:b/>
          <w:sz w:val="24"/>
          <w:szCs w:val="22"/>
          <w:highlight w:val="none"/>
        </w:rPr>
        <w:t>（5）</w:t>
      </w:r>
      <w:r>
        <w:rPr>
          <w:rFonts w:hint="eastAsia" w:ascii="宋体" w:hAnsi="宋体" w:cs="宋体"/>
          <w:b/>
          <w:bCs/>
          <w:sz w:val="24"/>
          <w:highlight w:val="none"/>
          <w:lang w:val="en-US" w:eastAsia="zh-CN"/>
        </w:rPr>
        <w:t>针对本项目的</w:t>
      </w:r>
      <w:r>
        <w:rPr>
          <w:rFonts w:hint="eastAsia" w:ascii="宋体" w:hAnsi="宋体" w:cs="宋体"/>
          <w:b/>
          <w:sz w:val="24"/>
          <w:szCs w:val="22"/>
          <w:highlight w:val="none"/>
        </w:rPr>
        <w:t>食品质量保障机制（</w:t>
      </w:r>
      <w:r>
        <w:rPr>
          <w:rFonts w:hint="eastAsia" w:ascii="宋体" w:hAnsi="宋体" w:cs="宋体"/>
          <w:b/>
          <w:sz w:val="24"/>
          <w:szCs w:val="22"/>
          <w:highlight w:val="none"/>
          <w:lang w:val="en-US" w:eastAsia="zh-CN"/>
        </w:rPr>
        <w:t>4</w:t>
      </w:r>
      <w:r>
        <w:rPr>
          <w:rFonts w:hint="eastAsia" w:ascii="宋体" w:hAnsi="宋体" w:cs="宋体"/>
          <w:b/>
          <w:sz w:val="24"/>
          <w:szCs w:val="22"/>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食品质量保障机制内容表述清晰，针对性强、可操作性强，内容科学合理，</w:t>
      </w:r>
      <w:r>
        <w:rPr>
          <w:rFonts w:hint="eastAsia" w:ascii="宋体" w:hAnsi="宋体" w:cs="宋体"/>
          <w:sz w:val="24"/>
          <w:highlight w:val="none"/>
        </w:rPr>
        <w:t>详实</w:t>
      </w:r>
      <w:r>
        <w:rPr>
          <w:rFonts w:hint="eastAsia" w:ascii="宋体" w:hAnsi="宋体" w:cs="宋体"/>
          <w:sz w:val="24"/>
          <w:highlight w:val="none"/>
        </w:rPr>
        <w:t>可行的，得</w:t>
      </w:r>
      <w:r>
        <w:rPr>
          <w:rFonts w:hint="eastAsia" w:ascii="宋体" w:hAnsi="宋体" w:cs="宋体"/>
          <w:sz w:val="24"/>
          <w:highlight w:val="none"/>
          <w:lang w:val="en-US" w:eastAsia="zh-CN"/>
        </w:rPr>
        <w:t>4</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食品质量保障机制内容表述较为清晰，有针对性，内容科学，基本合</w:t>
      </w:r>
      <w:r>
        <w:rPr>
          <w:rFonts w:hint="eastAsia" w:ascii="宋体" w:hAnsi="宋体" w:cs="宋体"/>
          <w:sz w:val="24"/>
          <w:highlight w:val="none"/>
        </w:rPr>
        <w:t>理，基本可行的，得</w:t>
      </w:r>
      <w:r>
        <w:rPr>
          <w:rFonts w:hint="eastAsia" w:ascii="宋体" w:hAnsi="宋体" w:cs="宋体"/>
          <w:sz w:val="24"/>
          <w:highlight w:val="none"/>
          <w:lang w:val="en-US" w:eastAsia="zh-CN"/>
        </w:rPr>
        <w:t>3</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食品质量保障机制内容表述清晰性一般，针对性一般、可操作性一般的，得2分；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食品质量保障机制内容表述较差，可行性较低，不完整的，得1分；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bCs/>
          <w:sz w:val="24"/>
          <w:highlight w:val="none"/>
        </w:rPr>
      </w:pPr>
      <w:r>
        <w:rPr>
          <w:rFonts w:hint="eastAsia" w:ascii="宋体" w:hAnsi="宋体" w:cs="宋体"/>
          <w:b/>
          <w:bCs/>
          <w:sz w:val="24"/>
          <w:highlight w:val="none"/>
        </w:rPr>
        <w:t>（6）</w:t>
      </w:r>
      <w:r>
        <w:rPr>
          <w:rFonts w:hint="eastAsia" w:ascii="宋体" w:hAnsi="宋体" w:cs="宋体"/>
          <w:b/>
          <w:bCs/>
          <w:sz w:val="24"/>
          <w:highlight w:val="none"/>
          <w:lang w:val="en-US" w:eastAsia="zh-CN"/>
        </w:rPr>
        <w:t>针对本项目</w:t>
      </w:r>
      <w:r>
        <w:rPr>
          <w:rFonts w:hint="eastAsia" w:ascii="宋体" w:hAnsi="宋体" w:cs="宋体"/>
          <w:b/>
          <w:bCs/>
          <w:sz w:val="24"/>
          <w:highlight w:val="none"/>
        </w:rPr>
        <w:t>服务过程中突发事件的应急措施</w:t>
      </w:r>
      <w:r>
        <w:rPr>
          <w:rFonts w:hint="eastAsia" w:ascii="宋体" w:hAnsi="宋体" w:cs="宋体"/>
          <w:b/>
          <w:bCs/>
          <w:sz w:val="24"/>
          <w:highlight w:val="none"/>
          <w:shd w:val="clear" w:color="auto" w:fill="FFFFFF"/>
        </w:rPr>
        <w:t>（</w:t>
      </w:r>
      <w:r>
        <w:rPr>
          <w:rFonts w:hint="eastAsia" w:ascii="宋体" w:hAnsi="宋体" w:cs="宋体"/>
          <w:b/>
          <w:bCs/>
          <w:sz w:val="24"/>
          <w:highlight w:val="none"/>
          <w:shd w:val="clear" w:color="auto" w:fill="FFFFFF"/>
        </w:rPr>
        <w:t>5分</w:t>
      </w:r>
      <w:r>
        <w:rPr>
          <w:rFonts w:hint="eastAsia" w:ascii="宋体" w:hAnsi="宋体" w:cs="宋体"/>
          <w:b/>
          <w:bCs/>
          <w:sz w:val="24"/>
          <w:highlight w:val="none"/>
          <w:shd w:val="clear" w:color="auto" w:fill="FFFFFF"/>
        </w:rPr>
        <w:t>）</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供应商针对本项目服务过程中突发事件的应急措施详细、切实可行有效的，得5分；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供应商针对本项目服务过程中突发事件的应急措施较详细、较切实可行有效的，得3分；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供应商针对本项目服务过程中突发事件的应急措施简单、可行性较弱的，得1分；</w:t>
      </w:r>
    </w:p>
    <w:p>
      <w:pPr>
        <w:widowControl/>
        <w:spacing w:line="360" w:lineRule="auto"/>
        <w:ind w:firstLine="480"/>
        <w:jc w:val="left"/>
        <w:rPr>
          <w:rFonts w:ascii="宋体" w:hAnsi="宋体" w:cs="宋体"/>
          <w:b/>
          <w:bCs/>
          <w:color w:val="000000"/>
          <w:sz w:val="24"/>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b/>
          <w:bCs/>
          <w:sz w:val="24"/>
          <w:highlight w:val="none"/>
        </w:rPr>
      </w:pPr>
      <w:r>
        <w:rPr>
          <w:rFonts w:hint="eastAsia" w:ascii="宋体" w:hAnsi="宋体" w:cs="宋体"/>
          <w:b/>
          <w:bCs/>
          <w:color w:val="000000"/>
          <w:sz w:val="24"/>
          <w:highlight w:val="none"/>
        </w:rPr>
        <w:t>（7）</w:t>
      </w:r>
      <w:r>
        <w:rPr>
          <w:rFonts w:hint="eastAsia" w:ascii="宋体" w:hAnsi="宋体" w:cs="宋体"/>
          <w:b/>
          <w:bCs/>
          <w:sz w:val="24"/>
          <w:highlight w:val="none"/>
          <w:lang w:val="en-US" w:eastAsia="zh-CN"/>
        </w:rPr>
        <w:t>针对本项目</w:t>
      </w:r>
      <w:r>
        <w:rPr>
          <w:rFonts w:hint="eastAsia" w:ascii="宋体" w:hAnsi="宋体" w:cs="宋体"/>
          <w:b/>
          <w:bCs/>
          <w:sz w:val="24"/>
          <w:highlight w:val="none"/>
        </w:rPr>
        <w:t>人员食物中毒的预备方案</w:t>
      </w:r>
      <w:r>
        <w:rPr>
          <w:rFonts w:hint="eastAsia" w:ascii="宋体" w:hAnsi="宋体" w:cs="宋体"/>
          <w:b/>
          <w:bCs/>
          <w:sz w:val="24"/>
          <w:highlight w:val="none"/>
          <w:shd w:val="clear" w:color="auto" w:fill="FFFFFF"/>
        </w:rPr>
        <w:t>（4分）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人员食物中毒的预备方案内容表述清晰，针对性强、可操作性强，内容科学合理，详实可行的，得4分；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人员食物中毒的预备方案内容表述较为清晰，有针对性，内容科学，基本合理，基本可行的，得2分；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人员食物中毒的预备方案内容表述清晰性一般，针对性一般，合理性、科学性、条理性一般，针对性一般的，得1分；</w:t>
      </w:r>
    </w:p>
    <w:p>
      <w:pPr>
        <w:widowControl/>
        <w:spacing w:line="360" w:lineRule="auto"/>
        <w:ind w:firstLine="480"/>
        <w:jc w:val="left"/>
        <w:rPr>
          <w:rFonts w:ascii="宋体" w:hAnsi="宋体" w:cs="宋体"/>
          <w:b/>
          <w:bCs/>
          <w:color w:val="000000"/>
          <w:sz w:val="24"/>
          <w:highlight w:val="none"/>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bCs/>
          <w:sz w:val="24"/>
          <w:highlight w:val="none"/>
          <w:shd w:val="clear" w:color="auto" w:fill="FFFFFF"/>
        </w:rPr>
      </w:pPr>
      <w:r>
        <w:rPr>
          <w:rFonts w:hint="eastAsia" w:ascii="宋体" w:hAnsi="宋体" w:cs="宋体"/>
          <w:b/>
          <w:bCs/>
          <w:sz w:val="24"/>
          <w:highlight w:val="none"/>
        </w:rPr>
        <w:t>（8）</w:t>
      </w:r>
      <w:r>
        <w:rPr>
          <w:rFonts w:hint="eastAsia" w:ascii="宋体" w:hAnsi="宋体" w:cs="宋体"/>
          <w:b/>
          <w:bCs/>
          <w:sz w:val="24"/>
          <w:highlight w:val="none"/>
          <w:lang w:val="en-US" w:eastAsia="zh-CN"/>
        </w:rPr>
        <w:t>针对本项目</w:t>
      </w:r>
      <w:r>
        <w:rPr>
          <w:rFonts w:hint="eastAsia" w:ascii="宋体" w:hAnsi="宋体" w:cs="宋体"/>
          <w:b/>
          <w:bCs/>
          <w:sz w:val="24"/>
          <w:highlight w:val="none"/>
          <w:shd w:val="clear" w:color="auto" w:fill="FFFFFF"/>
        </w:rPr>
        <w:t>应对紧急供货（应急保障）需求的方案</w:t>
      </w:r>
      <w:r>
        <w:rPr>
          <w:rFonts w:hint="eastAsia" w:ascii="宋体" w:hAnsi="宋体" w:cs="宋体"/>
          <w:b/>
          <w:bCs/>
          <w:sz w:val="24"/>
          <w:highlight w:val="none"/>
          <w:shd w:val="clear" w:color="auto" w:fill="FFFFFF"/>
        </w:rPr>
        <w:t>（</w:t>
      </w:r>
      <w:r>
        <w:rPr>
          <w:rFonts w:hint="eastAsia" w:ascii="宋体" w:hAnsi="宋体" w:cs="宋体"/>
          <w:b/>
          <w:bCs/>
          <w:sz w:val="24"/>
          <w:highlight w:val="none"/>
          <w:shd w:val="clear" w:color="auto" w:fill="FFFFFF"/>
          <w:lang w:val="en-US" w:eastAsia="zh-CN"/>
        </w:rPr>
        <w:t>5</w:t>
      </w:r>
      <w:r>
        <w:rPr>
          <w:rFonts w:hint="eastAsia" w:ascii="宋体" w:hAnsi="宋体" w:cs="宋体"/>
          <w:b/>
          <w:bCs/>
          <w:sz w:val="24"/>
          <w:highlight w:val="none"/>
          <w:shd w:val="clear" w:color="auto" w:fill="FFFFFF"/>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应对紧急供货（应急保障）需求的方案内容表述清晰，针对性强、可操作性强，内容科学合理，详实可行的，得</w:t>
      </w:r>
      <w:r>
        <w:rPr>
          <w:rFonts w:hint="eastAsia" w:ascii="宋体" w:hAnsi="宋体" w:cs="宋体"/>
          <w:sz w:val="24"/>
          <w:highlight w:val="none"/>
          <w:lang w:val="en-US" w:eastAsia="zh-CN"/>
        </w:rPr>
        <w:t>5</w:t>
      </w:r>
      <w:r>
        <w:rPr>
          <w:rFonts w:hint="eastAsia" w:ascii="宋体" w:hAnsi="宋体" w:cs="宋体"/>
          <w:sz w:val="24"/>
          <w:highlight w:val="none"/>
        </w:rPr>
        <w:t>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应对紧急供货（应急保障）需求的方案内容表述较为清晰，有针对性，内容科学，基本合理，基本可行的，得4分；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应对紧急供货（应急保障）需求的方案内容表述清晰性一般，针对性一般，合理性、科学性、条理性一般，针对性一般的，得2分；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应对紧急供货（应急保障）需求的方案内容表述较差，可行性较低，不完整的，得1分；</w:t>
      </w:r>
    </w:p>
    <w:p>
      <w:pPr>
        <w:widowControl/>
        <w:spacing w:line="360" w:lineRule="auto"/>
        <w:ind w:firstLine="480"/>
        <w:jc w:val="left"/>
        <w:rPr>
          <w:rFonts w:ascii="宋体" w:hAnsi="宋体" w:cs="宋体"/>
          <w:b/>
          <w:bCs/>
          <w:sz w:val="24"/>
          <w:highlight w:val="none"/>
          <w:shd w:val="clear" w:color="auto" w:fill="FFFFFF"/>
        </w:rPr>
      </w:pPr>
      <w:r>
        <w:rPr>
          <w:rFonts w:hint="eastAsia" w:ascii="宋体" w:hAnsi="宋体" w:cs="宋体"/>
          <w:sz w:val="24"/>
          <w:highlight w:val="none"/>
        </w:rPr>
        <w:t>无相关内容不得分。</w:t>
      </w:r>
    </w:p>
    <w:p>
      <w:pPr>
        <w:widowControl/>
        <w:spacing w:line="360" w:lineRule="auto"/>
        <w:ind w:firstLine="482"/>
        <w:jc w:val="left"/>
        <w:rPr>
          <w:rFonts w:ascii="宋体" w:hAnsi="宋体" w:cs="宋体"/>
          <w:b/>
          <w:bCs/>
          <w:sz w:val="24"/>
          <w:highlight w:val="none"/>
          <w:shd w:val="clear" w:color="auto" w:fill="FFFFFF"/>
        </w:rPr>
      </w:pPr>
      <w:r>
        <w:rPr>
          <w:rFonts w:hint="eastAsia" w:ascii="宋体" w:hAnsi="宋体" w:cs="宋体"/>
          <w:b/>
          <w:bCs/>
          <w:sz w:val="24"/>
          <w:highlight w:val="none"/>
          <w:shd w:val="clear" w:color="auto" w:fill="FFFFFF"/>
        </w:rPr>
        <w:t>（9）</w:t>
      </w:r>
      <w:r>
        <w:rPr>
          <w:rFonts w:hint="eastAsia" w:ascii="宋体" w:hAnsi="宋体" w:cs="宋体"/>
          <w:b/>
          <w:bCs/>
          <w:sz w:val="24"/>
          <w:highlight w:val="none"/>
          <w:lang w:val="en-US" w:eastAsia="zh-CN"/>
        </w:rPr>
        <w:t>针对本项目的</w:t>
      </w:r>
      <w:r>
        <w:rPr>
          <w:rFonts w:hint="eastAsia" w:ascii="宋体" w:hAnsi="宋体" w:cs="宋体"/>
          <w:b/>
          <w:bCs/>
          <w:sz w:val="24"/>
          <w:highlight w:val="none"/>
          <w:shd w:val="clear" w:color="auto" w:fill="FFFFFF"/>
        </w:rPr>
        <w:t>应对措施和解决方案（6分）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应对措施和解决方案内容表述清晰，针对性强、可操作性强，内容科学合理，详实可行的，得6分；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应对措施和解决方案内容表述较为清晰，有针对性，内容科学，基本合理，基本可行的，得4分；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应对措施和解决方案内容表述清晰性一般，针对性一般，合理性、科学性、条理性一般，针对性一般的，得2分；</w:t>
      </w:r>
    </w:p>
    <w:p>
      <w:pPr>
        <w:widowControl/>
        <w:spacing w:line="360" w:lineRule="auto"/>
        <w:ind w:firstLine="480"/>
        <w:jc w:val="left"/>
        <w:rPr>
          <w:rFonts w:ascii="宋体" w:hAnsi="宋体" w:cs="宋体"/>
          <w:sz w:val="24"/>
          <w:highlight w:val="none"/>
        </w:rPr>
      </w:pPr>
      <w:r>
        <w:rPr>
          <w:rFonts w:hint="eastAsia" w:ascii="宋体" w:hAnsi="宋体" w:cs="宋体"/>
          <w:sz w:val="24"/>
          <w:highlight w:val="none"/>
        </w:rPr>
        <w:t>应对措施和解决方案内容表述较差，可行性较低，不完整的，得1分；</w:t>
      </w:r>
    </w:p>
    <w:p>
      <w:pPr>
        <w:spacing w:line="360" w:lineRule="auto"/>
        <w:ind w:firstLine="420"/>
        <w:outlineLvl w:val="0"/>
        <w:rPr>
          <w:rFonts w:hint="eastAsia" w:ascii="宋体" w:hAnsi="宋体" w:eastAsia="宋体" w:cs="宋体"/>
          <w:b w:val="0"/>
          <w:bCs/>
          <w:sz w:val="24"/>
          <w:szCs w:val="24"/>
          <w:highlight w:val="none"/>
          <w:lang w:val="en-US" w:eastAsia="zh-CN" w:bidi="ar"/>
        </w:rPr>
      </w:pPr>
      <w:r>
        <w:rPr>
          <w:rFonts w:hint="eastAsia" w:ascii="宋体" w:hAnsi="宋体" w:cs="宋体"/>
          <w:sz w:val="24"/>
          <w:highlight w:val="none"/>
        </w:rPr>
        <w:t>无相关内容不得分。</w:t>
      </w:r>
    </w:p>
    <w:p>
      <w:pPr>
        <w:spacing w:line="360" w:lineRule="auto"/>
        <w:ind w:firstLine="422"/>
        <w:outlineLvl w:val="0"/>
        <w:rPr>
          <w:rFonts w:hint="eastAsia" w:ascii="宋体" w:hAnsi="宋体"/>
          <w:b/>
          <w:bCs/>
          <w:sz w:val="24"/>
          <w:highlight w:val="none"/>
        </w:rPr>
      </w:pPr>
      <w:r>
        <w:rPr>
          <w:rFonts w:hint="eastAsia" w:ascii="宋体" w:hAnsi="宋体"/>
          <w:b/>
          <w:bCs/>
          <w:sz w:val="24"/>
          <w:highlight w:val="none"/>
        </w:rPr>
        <w:t>评委一般按照上述评分要求及投标技术文件实际内容酌情评分。（取所有评委打分分值的平均值）</w:t>
      </w:r>
    </w:p>
    <w:p>
      <w:pPr>
        <w:spacing w:line="360" w:lineRule="auto"/>
        <w:ind w:left="-2" w:firstLine="420"/>
        <w:outlineLvl w:val="0"/>
        <w:rPr>
          <w:rFonts w:hint="eastAsia" w:ascii="宋体" w:hAnsi="宋体" w:cs="宋体"/>
          <w:bCs/>
          <w:color w:val="000000"/>
          <w:sz w:val="24"/>
          <w:highlight w:val="none"/>
        </w:rPr>
      </w:pPr>
      <w:r>
        <w:rPr>
          <w:rFonts w:hint="eastAsia" w:ascii="宋体" w:hAnsi="宋体" w:cs="宋体"/>
          <w:b/>
          <w:bCs/>
          <w:sz w:val="24"/>
          <w:highlight w:val="none"/>
        </w:rPr>
        <w:t>评分办法及评分细则的解释权属采购人。未列入本评分细则的其他条件不作为评分内容。</w:t>
      </w:r>
    </w:p>
    <w:p>
      <w:pPr>
        <w:spacing w:line="360" w:lineRule="auto"/>
        <w:ind w:left="-2" w:firstLine="420"/>
        <w:outlineLvl w:val="0"/>
        <w:rPr>
          <w:rFonts w:hint="eastAsia" w:ascii="宋体" w:hAnsi="宋体" w:cs="宋体"/>
          <w:bCs/>
          <w:color w:val="000000"/>
          <w:sz w:val="24"/>
          <w:highlight w:val="none"/>
        </w:rPr>
      </w:pPr>
      <w:r>
        <w:rPr>
          <w:rFonts w:hint="eastAsia" w:ascii="宋体" w:hAnsi="宋体" w:cs="宋体"/>
          <w:bCs/>
          <w:color w:val="000000"/>
          <w:sz w:val="24"/>
          <w:highlight w:val="none"/>
        </w:rPr>
        <w:t>（十）定标：</w:t>
      </w:r>
    </w:p>
    <w:p>
      <w:pPr>
        <w:tabs>
          <w:tab w:val="left" w:pos="525"/>
          <w:tab w:val="left" w:pos="1050"/>
          <w:tab w:val="left" w:pos="1155"/>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1.评标委员会根据</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采购过程、中标或者成交结果使自己的权益受到损害的，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提出的质疑，依法通过澄清或者修改可以继续开展采购活动的，澄清或者修改</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后继续开展采购活动；否则应当修改</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p>
    <w:p>
      <w:pPr>
        <w:tabs>
          <w:tab w:val="left" w:pos="525"/>
          <w:tab w:val="left" w:pos="1050"/>
          <w:tab w:val="left" w:pos="1155"/>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普信国际工程咨询有限公司</w:t>
      </w:r>
      <w:r>
        <w:rPr>
          <w:rFonts w:hint="eastAsia" w:ascii="宋体" w:hAnsi="宋体" w:cs="宋体"/>
          <w:bCs/>
          <w:color w:val="000000"/>
          <w:sz w:val="24"/>
          <w:highlight w:val="none"/>
        </w:rPr>
        <w:t>将向中标供应商发出中标通知书。</w:t>
      </w:r>
    </w:p>
    <w:p>
      <w:pPr>
        <w:spacing w:line="360" w:lineRule="auto"/>
        <w:ind w:left="-2" w:firstLine="420"/>
        <w:outlineLvl w:val="0"/>
        <w:rPr>
          <w:rFonts w:hint="eastAsia" w:ascii="宋体" w:hAnsi="宋体" w:cs="宋体"/>
          <w:bCs/>
          <w:color w:val="000000"/>
          <w:sz w:val="24"/>
          <w:highlight w:val="none"/>
        </w:rPr>
      </w:pPr>
      <w:r>
        <w:rPr>
          <w:rFonts w:hint="eastAsia" w:ascii="宋体" w:hAnsi="宋体" w:cs="宋体"/>
          <w:bCs/>
          <w:color w:val="000000"/>
          <w:sz w:val="24"/>
          <w:highlight w:val="none"/>
        </w:rPr>
        <w:t>（十一）废标的确认：</w:t>
      </w:r>
    </w:p>
    <w:p>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在招标采购中，出现下列情况之一的，应予废标：</w:t>
      </w:r>
    </w:p>
    <w:p>
      <w:pPr>
        <w:tabs>
          <w:tab w:val="left" w:pos="525"/>
          <w:tab w:val="left" w:pos="1155"/>
          <w:tab w:val="left" w:pos="1260"/>
        </w:tabs>
        <w:spacing w:line="360" w:lineRule="auto"/>
        <w:ind w:firstLine="600"/>
        <w:rPr>
          <w:rFonts w:hint="eastAsia" w:ascii="宋体" w:hAnsi="宋体" w:cs="宋体"/>
          <w:bCs/>
          <w:color w:val="000000"/>
          <w:sz w:val="24"/>
          <w:highlight w:val="none"/>
        </w:rPr>
      </w:pPr>
      <w:r>
        <w:rPr>
          <w:rFonts w:hint="eastAsia" w:ascii="宋体" w:hAnsi="宋体" w:cs="宋体"/>
          <w:bCs/>
          <w:color w:val="000000"/>
          <w:sz w:val="24"/>
          <w:highlight w:val="none"/>
        </w:rPr>
        <w:t>1.符合专业条件的投标供应商或者对</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作出实质性响应的投标供应商不足三家；</w:t>
      </w:r>
    </w:p>
    <w:p>
      <w:pPr>
        <w:tabs>
          <w:tab w:val="left" w:pos="525"/>
          <w:tab w:val="left" w:pos="1155"/>
          <w:tab w:val="left" w:pos="126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2.出现影响采购公正的违法、违规行为；</w:t>
      </w:r>
    </w:p>
    <w:p>
      <w:pPr>
        <w:tabs>
          <w:tab w:val="left" w:pos="525"/>
          <w:tab w:val="left" w:pos="1155"/>
          <w:tab w:val="left" w:pos="126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3.投标供应商的报价均超过采购预算，采购人不能支付的；</w:t>
      </w:r>
    </w:p>
    <w:p>
      <w:pPr>
        <w:tabs>
          <w:tab w:val="right" w:pos="180"/>
          <w:tab w:val="left" w:pos="525"/>
          <w:tab w:val="left" w:pos="1155"/>
          <w:tab w:val="left" w:pos="126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4.因重大变故，招标任务取消。</w:t>
      </w:r>
    </w:p>
    <w:p>
      <w:pPr>
        <w:spacing w:line="360" w:lineRule="auto"/>
        <w:ind w:left="-2" w:firstLine="420"/>
        <w:outlineLvl w:val="0"/>
        <w:rPr>
          <w:rFonts w:hint="eastAsia" w:ascii="宋体" w:hAnsi="宋体" w:cs="宋体"/>
          <w:bCs/>
          <w:color w:val="000000"/>
          <w:sz w:val="24"/>
          <w:highlight w:val="none"/>
        </w:rPr>
      </w:pPr>
      <w:r>
        <w:rPr>
          <w:rFonts w:hint="eastAsia" w:ascii="宋体" w:hAnsi="宋体" w:cs="宋体"/>
          <w:bCs/>
          <w:color w:val="000000"/>
          <w:sz w:val="24"/>
          <w:highlight w:val="none"/>
        </w:rPr>
        <w:t>（十二）中标无效的确认：</w:t>
      </w:r>
    </w:p>
    <w:p>
      <w:pPr>
        <w:tabs>
          <w:tab w:val="left" w:pos="420"/>
        </w:tabs>
        <w:spacing w:line="360" w:lineRule="auto"/>
        <w:ind w:firstLine="720"/>
        <w:rPr>
          <w:rFonts w:hint="eastAsia" w:ascii="宋体" w:hAnsi="宋体" w:cs="宋体"/>
          <w:bCs/>
          <w:color w:val="000000"/>
          <w:sz w:val="24"/>
          <w:highlight w:val="none"/>
        </w:rPr>
      </w:pPr>
      <w:r>
        <w:rPr>
          <w:rFonts w:hint="eastAsia" w:ascii="宋体" w:hAnsi="宋体" w:cs="宋体"/>
          <w:bCs/>
          <w:color w:val="000000"/>
          <w:sz w:val="24"/>
          <w:highlight w:val="none"/>
        </w:rPr>
        <w:t>1.提供虚假材料谋取中标的；</w:t>
      </w:r>
    </w:p>
    <w:p>
      <w:pPr>
        <w:tabs>
          <w:tab w:val="left" w:pos="420"/>
        </w:tabs>
        <w:spacing w:line="360" w:lineRule="auto"/>
        <w:ind w:firstLine="720"/>
        <w:rPr>
          <w:rFonts w:hint="eastAsia" w:ascii="宋体" w:hAnsi="宋体" w:cs="宋体"/>
          <w:bCs/>
          <w:color w:val="000000"/>
          <w:sz w:val="24"/>
          <w:highlight w:val="none"/>
        </w:rPr>
      </w:pPr>
      <w:r>
        <w:rPr>
          <w:rFonts w:hint="eastAsia" w:ascii="宋体" w:hAnsi="宋体" w:cs="宋体"/>
          <w:bCs/>
          <w:color w:val="000000"/>
          <w:sz w:val="24"/>
          <w:highlight w:val="none"/>
        </w:rPr>
        <w:t>2.采取不正当手段诋毁、排挤其他投标供应商的；</w:t>
      </w:r>
    </w:p>
    <w:p>
      <w:pPr>
        <w:tabs>
          <w:tab w:val="left" w:pos="420"/>
          <w:tab w:val="left" w:pos="1140"/>
        </w:tabs>
        <w:spacing w:line="360" w:lineRule="auto"/>
        <w:ind w:firstLine="720"/>
        <w:rPr>
          <w:rFonts w:hint="eastAsia" w:ascii="宋体" w:hAnsi="宋体" w:cs="宋体"/>
          <w:bCs/>
          <w:color w:val="000000"/>
          <w:sz w:val="24"/>
          <w:highlight w:val="none"/>
        </w:rPr>
      </w:pPr>
      <w:r>
        <w:rPr>
          <w:rFonts w:hint="eastAsia" w:ascii="宋体" w:hAnsi="宋体" w:cs="宋体"/>
          <w:bCs/>
          <w:color w:val="000000"/>
          <w:sz w:val="24"/>
          <w:highlight w:val="none"/>
        </w:rPr>
        <w:t>3.与招标采购单位、其他投标供应商恶意串通的；</w:t>
      </w:r>
    </w:p>
    <w:p>
      <w:pPr>
        <w:tabs>
          <w:tab w:val="left" w:pos="420"/>
          <w:tab w:val="left" w:pos="1140"/>
        </w:tabs>
        <w:spacing w:line="360" w:lineRule="auto"/>
        <w:ind w:firstLine="720"/>
        <w:rPr>
          <w:rFonts w:hint="eastAsia" w:ascii="宋体" w:hAnsi="宋体" w:cs="宋体"/>
          <w:bCs/>
          <w:color w:val="000000"/>
          <w:sz w:val="24"/>
          <w:highlight w:val="none"/>
        </w:rPr>
      </w:pPr>
      <w:r>
        <w:rPr>
          <w:rFonts w:hint="eastAsia" w:ascii="宋体" w:hAnsi="宋体" w:cs="宋体"/>
          <w:bCs/>
          <w:color w:val="000000"/>
          <w:sz w:val="24"/>
          <w:highlight w:val="none"/>
        </w:rPr>
        <w:t>4.向招标采购单位行贿或者提供其他不正当利益的；</w:t>
      </w:r>
    </w:p>
    <w:p>
      <w:pPr>
        <w:tabs>
          <w:tab w:val="left" w:pos="420"/>
          <w:tab w:val="left" w:pos="1140"/>
        </w:tabs>
        <w:spacing w:line="360" w:lineRule="auto"/>
        <w:ind w:firstLine="720"/>
        <w:rPr>
          <w:rFonts w:hint="eastAsia" w:ascii="宋体" w:hAnsi="宋体" w:cs="宋体"/>
          <w:bCs/>
          <w:color w:val="000000"/>
          <w:sz w:val="24"/>
          <w:highlight w:val="none"/>
        </w:rPr>
      </w:pPr>
      <w:r>
        <w:rPr>
          <w:rFonts w:hint="eastAsia" w:ascii="宋体" w:hAnsi="宋体" w:cs="宋体"/>
          <w:bCs/>
          <w:color w:val="000000"/>
          <w:sz w:val="24"/>
          <w:highlight w:val="none"/>
        </w:rPr>
        <w:t>5.在招标过程中与招标采购单位进行协商谈判、不按照</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和中标供应商的投标文件订立合同，或者与采购人另行订立背离合同实质性内容的协议的；</w:t>
      </w:r>
    </w:p>
    <w:p>
      <w:pPr>
        <w:tabs>
          <w:tab w:val="left" w:pos="420"/>
          <w:tab w:val="left" w:pos="1140"/>
        </w:tabs>
        <w:spacing w:line="360" w:lineRule="auto"/>
        <w:ind w:firstLine="720"/>
        <w:rPr>
          <w:rFonts w:hint="eastAsia" w:ascii="宋体" w:hAnsi="宋体" w:cs="宋体"/>
          <w:bCs/>
          <w:color w:val="000000"/>
          <w:sz w:val="24"/>
          <w:highlight w:val="none"/>
        </w:rPr>
      </w:pPr>
      <w:r>
        <w:rPr>
          <w:rFonts w:hint="eastAsia" w:ascii="宋体" w:hAnsi="宋体" w:cs="宋体"/>
          <w:bCs/>
          <w:color w:val="000000"/>
          <w:sz w:val="24"/>
          <w:highlight w:val="none"/>
        </w:rPr>
        <w:t>6.拒绝有关部门监督检查或者提供虚假情况的。</w:t>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（十三）签订、履行合同：</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2.</w:t>
      </w:r>
      <w:r>
        <w:rPr>
          <w:rFonts w:hint="eastAsia" w:ascii="宋体" w:hAnsi="宋体" w:eastAsia="宋体" w:cs="宋体"/>
          <w:bCs/>
          <w:color w:val="000000"/>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pPr>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3</w:t>
      </w:r>
      <w:r>
        <w:rPr>
          <w:rFonts w:hint="eastAsia" w:ascii="宋体" w:hAnsi="宋体" w:eastAsia="宋体" w:cs="宋体"/>
          <w:bCs/>
          <w:color w:val="000000"/>
          <w:sz w:val="24"/>
          <w:highlight w:val="none"/>
        </w:rPr>
        <w:t>.普信国际工程咨询有限公司监督合同的履行。中标方非因不可抗力未履行招、投标文件和合同规定的义务，一经查实，采购代理机构将根据具体情况提请政府采购管理部门作出相应处理。</w:t>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（十四）政府采购信用担保：</w:t>
      </w:r>
    </w:p>
    <w:p>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pPr>
        <w:spacing w:line="360" w:lineRule="auto"/>
        <w:ind w:firstLine="480"/>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1.履约担保。</w:t>
      </w:r>
    </w:p>
    <w:p>
      <w:pPr>
        <w:spacing w:line="360" w:lineRule="auto"/>
        <w:ind w:firstLine="480"/>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约保证金。</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政府采购履约担保函格式见附件</w:t>
      </w:r>
      <w:r>
        <w:rPr>
          <w:rFonts w:hint="eastAsia" w:ascii="宋体" w:hAnsi="宋体" w:cs="宋体"/>
          <w:color w:val="000000"/>
          <w:sz w:val="24"/>
          <w:szCs w:val="24"/>
          <w:highlight w:val="none"/>
        </w:rPr>
        <w:t>。</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2.融资担保。</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无锡市政府采购合同融资政策告知函（详见附件）。</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采购代理机构应在“中标通知书”中增加“政采贷”合同融资政策宣传条款，并将《无锡市政府采购合同融资政策告知函》作为“中标（成交）通知书”附件一同发给中标供应商。</w:t>
      </w:r>
    </w:p>
    <w:p>
      <w:pPr>
        <w:spacing w:line="360" w:lineRule="auto"/>
        <w:ind w:firstLine="480"/>
        <w:rPr>
          <w:rFonts w:hint="eastAsia" w:ascii="宋体" w:hAnsi="宋体"/>
          <w:bCs/>
          <w:color w:val="000000"/>
          <w:sz w:val="24"/>
          <w:highlight w:val="none"/>
          <w:lang w:val="en-US" w:eastAsia="zh-CN"/>
        </w:rPr>
      </w:pPr>
      <w:bookmarkStart w:id="8" w:name="_Hlk62744624"/>
      <w:r>
        <w:rPr>
          <w:rFonts w:hint="eastAsia" w:ascii="宋体" w:hAnsi="宋体"/>
          <w:bCs/>
          <w:color w:val="000000"/>
          <w:sz w:val="24"/>
          <w:highlight w:val="none"/>
          <w:lang w:val="en-US" w:eastAsia="zh-CN"/>
        </w:rPr>
        <w:t>3.政府采购信用担保合作担保机构和信用融资合作银行</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pPr>
        <w:spacing w:line="360" w:lineRule="auto"/>
        <w:ind w:firstLine="480"/>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
      <w:r>
        <w:rPr>
          <w:rFonts w:hint="eastAsia" w:ascii="宋体" w:hAnsi="宋体"/>
          <w:bCs/>
          <w:color w:val="000000"/>
          <w:sz w:val="24"/>
          <w:highlight w:val="none"/>
          <w:lang w:val="en-US" w:eastAsia="zh-CN"/>
        </w:rPr>
        <w:t>。</w:t>
      </w:r>
    </w:p>
    <w:p>
      <w:pPr>
        <w:spacing w:line="360" w:lineRule="auto"/>
        <w:ind w:firstLine="480"/>
        <w:rPr>
          <w:rFonts w:hint="default" w:ascii="宋体" w:hAnsi="宋体" w:eastAsia="宋体" w:cs="宋体"/>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十五</w:t>
      </w:r>
      <w:r>
        <w:rPr>
          <w:rFonts w:hint="eastAsia" w:ascii="宋体" w:hAnsi="宋体" w:cs="宋体"/>
          <w:bCs/>
          <w:sz w:val="24"/>
          <w:highlight w:val="none"/>
          <w:lang w:eastAsia="zh-CN"/>
        </w:rPr>
        <w:t>）</w:t>
      </w:r>
      <w:r>
        <w:rPr>
          <w:rFonts w:hint="eastAsia" w:ascii="宋体" w:hAnsi="宋体" w:cs="宋体"/>
          <w:bCs/>
          <w:sz w:val="24"/>
          <w:highlight w:val="none"/>
          <w:lang w:val="en-US" w:eastAsia="zh-CN"/>
        </w:rPr>
        <w:t>电子履约保函</w:t>
      </w:r>
    </w:p>
    <w:p>
      <w:pPr>
        <w:spacing w:line="360" w:lineRule="auto"/>
        <w:ind w:firstLine="544"/>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p>
    <w:p>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p>
    <w:p>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p>
    <w:p>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p>
    <w:p>
      <w:pPr>
        <w:spacing w:line="360" w:lineRule="auto"/>
        <w:ind w:firstLine="544"/>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四、电子履约保函与履约保证金、纸质保函具有同等法律效力</w:t>
      </w:r>
      <w:r>
        <w:rPr>
          <w:rFonts w:hint="eastAsia" w:ascii="宋体" w:hAnsi="宋体" w:eastAsia="宋体" w:cs="Times New Roman"/>
          <w:bCs/>
          <w:sz w:val="24"/>
          <w:highlight w:val="none"/>
          <w:lang w:val="en-US" w:eastAsia="zh-CN"/>
        </w:rPr>
        <w:t>。</w:t>
      </w:r>
    </w:p>
    <w:p>
      <w:pPr>
        <w:spacing w:line="360" w:lineRule="auto"/>
        <w:ind w:firstLine="544"/>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五、供应商可通过江苏政府采购网下载“政府采购电子履约保函（保险）操作手册”,具体地址为：http://www.ccgp-jiangsu.gov.cn/jiangsu/zlxz</w:t>
      </w:r>
      <w:r>
        <w:rPr>
          <w:rFonts w:hint="eastAsia" w:ascii="宋体" w:hAnsi="宋体" w:cs="Times New Roman"/>
          <w:bCs/>
          <w:sz w:val="24"/>
          <w:highlight w:val="none"/>
          <w:lang w:val="en-US" w:eastAsia="zh-CN"/>
        </w:rPr>
        <w:t>/</w:t>
      </w:r>
    </w:p>
    <w:p>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（十</w:t>
      </w:r>
      <w:r>
        <w:rPr>
          <w:rFonts w:hint="eastAsia" w:ascii="宋体" w:hAnsi="宋体" w:cs="宋体"/>
          <w:bCs/>
          <w:color w:val="000000"/>
          <w:sz w:val="24"/>
          <w:highlight w:val="none"/>
          <w:lang w:val="en-US" w:eastAsia="zh-CN"/>
        </w:rPr>
        <w:t>六</w:t>
      </w:r>
      <w:r>
        <w:rPr>
          <w:rFonts w:hint="eastAsia" w:ascii="宋体" w:hAnsi="宋体" w:cs="宋体"/>
          <w:bCs/>
          <w:color w:val="000000"/>
          <w:sz w:val="24"/>
          <w:highlight w:val="none"/>
        </w:rPr>
        <w:t>）采购代理服务费：</w:t>
      </w:r>
    </w:p>
    <w:p>
      <w:pPr>
        <w:spacing w:line="360" w:lineRule="auto"/>
        <w:ind w:firstLine="480"/>
        <w:rPr>
          <w:rFonts w:hint="default" w:ascii="宋体" w:hAnsi="宋体" w:cs="宋体"/>
          <w:color w:val="000000"/>
          <w:sz w:val="24"/>
          <w:highlight w:val="none"/>
          <w:lang w:val="en-US" w:eastAsia="zh-CN"/>
        </w:rPr>
      </w:pPr>
      <w:r>
        <w:rPr>
          <w:rFonts w:hint="eastAsia" w:ascii="宋体" w:hAnsi="宋体" w:cs="宋体"/>
          <w:bCs/>
          <w:color w:val="000000"/>
          <w:sz w:val="24"/>
          <w:highlight w:val="none"/>
        </w:rPr>
        <w:t>本项目采购代理服务费由</w:t>
      </w:r>
      <w:r>
        <w:rPr>
          <w:rFonts w:hint="eastAsia" w:ascii="宋体" w:hAnsi="宋体" w:cs="宋体"/>
          <w:bCs/>
          <w:color w:val="000000"/>
          <w:sz w:val="24"/>
          <w:highlight w:val="none"/>
          <w:lang w:val="en-US" w:eastAsia="zh-CN"/>
        </w:rPr>
        <w:t>采购人</w:t>
      </w:r>
      <w:r>
        <w:rPr>
          <w:rFonts w:hint="eastAsia" w:ascii="宋体" w:hAnsi="宋体" w:cs="宋体"/>
          <w:bCs/>
          <w:color w:val="000000"/>
          <w:sz w:val="24"/>
          <w:highlight w:val="none"/>
        </w:rPr>
        <w:t>支付，</w:t>
      </w:r>
      <w:r>
        <w:rPr>
          <w:rFonts w:hint="eastAsia" w:ascii="宋体" w:hAnsi="宋体" w:cs="宋体"/>
          <w:bCs/>
          <w:sz w:val="24"/>
          <w:szCs w:val="22"/>
          <w:highlight w:val="none"/>
        </w:rPr>
        <w:t>招标代理</w:t>
      </w:r>
      <w:r>
        <w:rPr>
          <w:rFonts w:hint="eastAsia" w:ascii="宋体" w:hAnsi="宋体" w:cs="宋体"/>
          <w:bCs/>
          <w:sz w:val="24"/>
          <w:szCs w:val="22"/>
          <w:highlight w:val="none"/>
        </w:rPr>
        <w:t>服务费以</w:t>
      </w:r>
      <w:r>
        <w:rPr>
          <w:rFonts w:hint="eastAsia" w:ascii="宋体" w:hAnsi="宋体" w:cs="宋体"/>
          <w:bCs/>
          <w:sz w:val="24"/>
          <w:szCs w:val="22"/>
          <w:highlight w:val="none"/>
          <w:lang w:val="en-US" w:eastAsia="zh-CN"/>
        </w:rPr>
        <w:t>最高限价金额</w:t>
      </w:r>
      <w:r>
        <w:rPr>
          <w:rFonts w:hint="eastAsia" w:ascii="宋体" w:hAnsi="宋体" w:cs="宋体"/>
          <w:bCs/>
          <w:sz w:val="24"/>
          <w:szCs w:val="22"/>
          <w:highlight w:val="none"/>
        </w:rPr>
        <w:t>为计费基础，按照差额定率累进法</w:t>
      </w:r>
      <w:r>
        <w:rPr>
          <w:rFonts w:hint="eastAsia" w:ascii="宋体" w:hAnsi="宋体" w:cs="宋体"/>
          <w:bCs/>
          <w:sz w:val="24"/>
          <w:szCs w:val="22"/>
          <w:highlight w:val="none"/>
          <w:lang w:val="en-US" w:eastAsia="zh-CN"/>
        </w:rPr>
        <w:t>按标段</w:t>
      </w:r>
      <w:r>
        <w:rPr>
          <w:rFonts w:hint="eastAsia" w:ascii="宋体" w:hAnsi="宋体" w:cs="宋体"/>
          <w:bCs/>
          <w:sz w:val="24"/>
          <w:szCs w:val="22"/>
          <w:highlight w:val="none"/>
        </w:rPr>
        <w:t>分别计算，</w:t>
      </w:r>
      <w:r>
        <w:rPr>
          <w:rFonts w:hint="eastAsia" w:ascii="宋体" w:hAnsi="宋体" w:cs="宋体"/>
          <w:bCs/>
          <w:color w:val="000000"/>
          <w:sz w:val="24"/>
          <w:szCs w:val="22"/>
          <w:highlight w:val="none"/>
        </w:rPr>
        <w:t>按下列费率打</w:t>
      </w:r>
      <w:r>
        <w:rPr>
          <w:rFonts w:hint="eastAsia" w:ascii="宋体" w:hAnsi="宋体" w:cs="宋体"/>
          <w:bCs/>
          <w:color w:val="000000"/>
          <w:sz w:val="24"/>
          <w:szCs w:val="22"/>
          <w:highlight w:val="none"/>
          <w:lang w:val="en-US" w:eastAsia="zh-CN"/>
        </w:rPr>
        <w:t>6.4</w:t>
      </w:r>
      <w:r>
        <w:rPr>
          <w:rFonts w:hint="eastAsia" w:ascii="宋体" w:hAnsi="宋体" w:cs="宋体"/>
          <w:bCs/>
          <w:color w:val="000000"/>
          <w:sz w:val="24"/>
          <w:szCs w:val="22"/>
          <w:highlight w:val="none"/>
        </w:rPr>
        <w:t>折计取：</w:t>
      </w:r>
      <w:r>
        <w:rPr>
          <w:rFonts w:hint="eastAsia" w:ascii="宋体" w:hAnsi="宋体" w:cs="宋体"/>
          <w:sz w:val="24"/>
          <w:highlight w:val="none"/>
        </w:rPr>
        <w:t>100万元以下1.5%,100万-500万1.1%，500万-1000万0.8%。</w:t>
      </w:r>
    </w:p>
    <w:p>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（十</w:t>
      </w:r>
      <w:r>
        <w:rPr>
          <w:rFonts w:hint="eastAsia" w:ascii="宋体" w:hAnsi="宋体" w:cs="宋体"/>
          <w:color w:val="000000"/>
          <w:sz w:val="24"/>
          <w:highlight w:val="none"/>
          <w:lang w:val="en-US" w:eastAsia="zh-CN"/>
        </w:rPr>
        <w:t>七</w:t>
      </w:r>
      <w:r>
        <w:rPr>
          <w:rFonts w:hint="eastAsia" w:ascii="宋体" w:hAnsi="宋体" w:cs="宋体"/>
          <w:color w:val="000000"/>
          <w:sz w:val="24"/>
          <w:highlight w:val="none"/>
        </w:rPr>
        <w:t>）其他：</w:t>
      </w:r>
    </w:p>
    <w:p>
      <w:pPr>
        <w:spacing w:line="360" w:lineRule="auto"/>
        <w:ind w:firstLine="480"/>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的条款必须认真审阅，投标供应商应自行检查</w:t>
      </w:r>
      <w:r>
        <w:rPr>
          <w:rFonts w:hint="eastAsia" w:ascii="宋体" w:hAnsi="宋体" w:cs="宋体"/>
          <w:bCs/>
          <w:color w:val="000000"/>
          <w:sz w:val="24"/>
          <w:highlight w:val="none"/>
          <w:lang w:eastAsia="zh-CN"/>
        </w:rPr>
        <w:t>招标文件</w:t>
      </w:r>
      <w:r>
        <w:rPr>
          <w:rFonts w:hint="eastAsia" w:ascii="宋体" w:hAnsi="宋体" w:cs="宋体"/>
          <w:bCs/>
          <w:color w:val="000000"/>
          <w:sz w:val="24"/>
          <w:highlight w:val="none"/>
        </w:rPr>
        <w:t>页数是否齐全。若有遗漏、重复或不清楚，需立刻通知招标人予以更正；凡属对条款的误解所造成的投标价格失误，由投标供应商负责。</w:t>
      </w:r>
    </w:p>
    <w:p>
      <w:pPr>
        <w:spacing w:line="360" w:lineRule="auto"/>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（十八）其他</w:t>
      </w:r>
    </w:p>
    <w:p>
      <w:pPr>
        <w:spacing w:line="360" w:lineRule="auto"/>
        <w:ind w:firstLine="480"/>
        <w:rPr>
          <w:rFonts w:hint="eastAsia" w:ascii="宋体" w:hAnsi="宋体" w:cs="宋体"/>
          <w:color w:val="000000"/>
          <w:sz w:val="24"/>
          <w:highlight w:val="none"/>
        </w:rPr>
      </w:pPr>
      <w:r>
        <w:rPr>
          <w:rFonts w:hint="eastAsia" w:ascii="宋体" w:hAnsi="宋体" w:cs="宋体"/>
          <w:bCs/>
          <w:sz w:val="24"/>
          <w:highlight w:val="none"/>
        </w:rPr>
        <w:t>采购文件的条款必须认真审阅，投标供应商应自行检查采购文件页数是否齐全。若有遗漏、重复或不清楚，需立刻通知招标人予以更正；凡属对条款的误解所造成的投标价格失误，由投标供应商负责。</w:t>
      </w:r>
    </w:p>
    <w:p>
      <w:pPr>
        <w:spacing w:line="360" w:lineRule="auto"/>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附件：</w:t>
      </w:r>
    </w:p>
    <w:p>
      <w:pPr>
        <w:pStyle w:val="67"/>
        <w:spacing w:line="360" w:lineRule="auto"/>
        <w:ind w:firstLine="0"/>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一</w:t>
      </w:r>
      <w:r>
        <w:rPr>
          <w:rFonts w:hint="eastAsia" w:ascii="宋体" w:hAnsi="宋体"/>
          <w:bCs/>
          <w:color w:val="000000"/>
          <w:sz w:val="24"/>
          <w:szCs w:val="24"/>
          <w:highlight w:val="none"/>
        </w:rPr>
        <w:t xml:space="preserve">)政府采购履约担保函（格式）                                                            </w:t>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p>
    <w:p>
      <w:pPr>
        <w:spacing w:line="360" w:lineRule="auto"/>
        <w:jc w:val="center"/>
        <w:rPr>
          <w:rFonts w:ascii="宋体" w:hAnsi="宋体" w:cs="宋体"/>
          <w:b/>
          <w:color w:val="000000"/>
          <w:sz w:val="28"/>
          <w:szCs w:val="21"/>
          <w:highlight w:val="none"/>
        </w:rPr>
      </w:pPr>
      <w:r>
        <w:rPr>
          <w:rFonts w:hint="eastAsia" w:ascii="宋体" w:hAnsi="宋体" w:cs="宋体"/>
          <w:b/>
          <w:color w:val="000000"/>
          <w:sz w:val="28"/>
          <w:szCs w:val="21"/>
          <w:highlight w:val="none"/>
        </w:rPr>
        <w:t>政府采购履约担保函</w:t>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（采购人）：</w:t>
      </w:r>
    </w:p>
    <w:p>
      <w:pPr>
        <w:spacing w:line="360" w:lineRule="auto"/>
        <w:rPr>
          <w:rFonts w:ascii="宋体" w:hAnsi="宋体" w:cs="宋体"/>
          <w:color w:val="000000"/>
          <w:sz w:val="24"/>
          <w:highlight w:val="none"/>
        </w:rPr>
      </w:pP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r>
        <w:rPr>
          <w:rFonts w:ascii="宋体" w:hAnsi="宋体" w:cs="宋体"/>
          <w:color w:val="000000"/>
          <w:sz w:val="24"/>
          <w:highlight w:val="none"/>
        </w:rPr>
        <w:t>签订</w:t>
      </w:r>
      <w:r>
        <w:rPr>
          <w:rFonts w:hint="eastAsia" w:ascii="宋体" w:hAnsi="宋体" w:cs="宋体"/>
          <w:color w:val="000000"/>
          <w:sz w:val="24"/>
          <w:highlight w:val="none"/>
        </w:rPr>
        <w:t>编号为   的</w:t>
      </w:r>
      <w:r>
        <w:rPr>
          <w:rFonts w:hint="eastAsia" w:ascii="宋体" w:hAnsi="宋体" w:cs="宋体"/>
          <w:color w:val="000000"/>
          <w:sz w:val="24"/>
          <w:highlight w:val="none"/>
          <w:lang w:eastAsia="zh-CN"/>
        </w:rPr>
        <w:t>《           政府采购合同》（以下简称“主合同”）</w:t>
      </w:r>
      <w:r>
        <w:rPr>
          <w:rFonts w:hint="eastAsia" w:ascii="宋体" w:hAnsi="宋体" w:cs="宋体"/>
          <w:color w:val="000000"/>
          <w:sz w:val="24"/>
          <w:highlight w:val="none"/>
        </w:rPr>
        <w:t>，且依据该合同的约定，供应商应在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日前向你方交纳履约保证金，且可以履约担保函的形式交纳履约保证金。应供应商的申请，我方以保证的方式向你方提供如下履约保证金担保：</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一、保证责任的情形及保证金额</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（一）在供应商出现下列情形之一时，我方承担保证责任：</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1．将中标项目转让给他人，或者在投标文件中未说明，且未经采购招标</w:t>
      </w:r>
      <w:r>
        <w:rPr>
          <w:rFonts w:hint="eastAsia" w:ascii="宋体" w:hAnsi="宋体" w:cs="宋体"/>
          <w:color w:val="000000"/>
          <w:sz w:val="24"/>
          <w:highlight w:val="none"/>
          <w:lang w:eastAsia="zh-CN"/>
        </w:rPr>
        <w:t>机构</w:t>
      </w:r>
      <w:r>
        <w:rPr>
          <w:rFonts w:hint="eastAsia" w:ascii="宋体" w:hAnsi="宋体" w:cs="宋体"/>
          <w:color w:val="000000"/>
          <w:sz w:val="24"/>
          <w:highlight w:val="none"/>
        </w:rPr>
        <w:t>同意，将中标项目分包给他人的；</w:t>
      </w:r>
    </w:p>
    <w:p>
      <w:pPr>
        <w:spacing w:line="360" w:lineRule="auto"/>
        <w:rPr>
          <w:rFonts w:ascii="宋体" w:hAnsi="宋体" w:cs="宋体"/>
          <w:color w:val="000000"/>
          <w:sz w:val="24"/>
          <w:highlight w:val="none"/>
        </w:rPr>
      </w:pPr>
      <w:r>
        <w:rPr>
          <w:rFonts w:hint="eastAsia" w:ascii="宋体" w:hAnsi="宋体" w:cs="宋体"/>
          <w:color w:val="000000"/>
          <w:sz w:val="24"/>
          <w:highlight w:val="none"/>
        </w:rPr>
        <w:t>　　2．主合同约定的应当缴纳履约保证金的情形</w:t>
      </w:r>
      <w:r>
        <w:rPr>
          <w:rFonts w:ascii="宋体" w:hAnsi="宋体" w:cs="宋体"/>
          <w:color w:val="000000"/>
          <w:sz w:val="24"/>
          <w:highlight w:val="none"/>
        </w:rPr>
        <w:t>：</w:t>
      </w:r>
      <w:r>
        <w:rPr>
          <w:rFonts w:hint="eastAsia" w:ascii="宋体" w:hAnsi="宋体" w:cs="宋体"/>
          <w:color w:val="000000"/>
          <w:sz w:val="24"/>
          <w:highlight w:val="none"/>
        </w:rPr>
        <w:t xml:space="preserve"> </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（1）未按主合同约定的质量、数量和期限供应货物/提供服务/完成工程的；</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。（即主合同履约保证金金额）</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二、保证的方式及保证期间</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我方保证的方式为：连带责任保证。</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日内。</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如果供应商未按主合同约定向贵方供应货物/提供服务/完成工程的，由我方在保证金额内向你方支付上述款项。</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三、承担保证责任的程序</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1．你方要求我方承担保证责任的，应在本保函保证期间内向我方发出书面索赔通知。索赔通知应写明要求索赔的金额，支付款项应到达的账号。并附有证明供应商违约事实的证明材料。</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部门出具的质量检测报告，或经诉讼（仲裁）程序裁决后的裁决书、调解书，本保证人即按照检测结果或裁决书、调解书决定是否承担保证责任。</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工作日内进行核定后按照本保函的承诺承担保证责任。</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四、保证责任的终止</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格之</w:t>
      </w:r>
      <w:r>
        <w:rPr>
          <w:rFonts w:hint="eastAsia" w:ascii="宋体" w:hAnsi="宋体" w:cs="宋体"/>
          <w:color w:val="000000"/>
          <w:sz w:val="24"/>
          <w:highlight w:val="none"/>
        </w:rPr>
        <w:t>日起，我方保证责任自动终止。</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2．我方按照本保函向你方履行了保证责任后，自我方向你方支付款项（支付款项从我方账户划出）之日起，保证责任即终止。</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3．按照法律法规的规定或出现应终止我方保证责任</w:t>
      </w:r>
      <w:r>
        <w:rPr>
          <w:rFonts w:ascii="宋体" w:hAnsi="宋体" w:cs="宋体"/>
          <w:color w:val="000000"/>
          <w:sz w:val="24"/>
          <w:highlight w:val="none"/>
        </w:rPr>
        <w:t>的其他情形</w:t>
      </w:r>
      <w:r>
        <w:rPr>
          <w:rFonts w:hint="eastAsia" w:ascii="宋体" w:hAnsi="宋体" w:cs="宋体"/>
          <w:color w:val="000000"/>
          <w:sz w:val="24"/>
          <w:highlight w:val="none"/>
        </w:rPr>
        <w:t>的，我方在本保函项下的保证责任亦终止。</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五、免责条款</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1．因你方违反主合同约定致使供应商不能履行义务的，我方不承担保证责任。</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2．依照法律法规的规定或你方与供应商的另行约定，全部或者部分免除供应商应缴纳的保证金义务的，我方亦免除相应的保证责任。</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3．因不可抗力造成供应商不能履行供货义务的，我方不承担保证责任。</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六、争议的解决</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法院。</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七、保函的生效</w:t>
      </w:r>
    </w:p>
    <w:p>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p>
    <w:p>
      <w:pPr>
        <w:spacing w:line="360" w:lineRule="auto"/>
        <w:ind w:firstLine="6960"/>
        <w:rPr>
          <w:rFonts w:ascii="宋体" w:hAnsi="宋体" w:cs="宋体"/>
          <w:color w:val="000000"/>
          <w:sz w:val="24"/>
          <w:highlight w:val="none"/>
        </w:rPr>
      </w:pPr>
      <w:r>
        <w:rPr>
          <w:rFonts w:hint="eastAsia" w:ascii="宋体" w:hAnsi="宋体" w:cs="宋体"/>
          <w:color w:val="000000"/>
          <w:sz w:val="24"/>
          <w:highlight w:val="none"/>
        </w:rPr>
        <w:t>保证人：（公章）</w:t>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p>
    <w:p>
      <w:pPr>
        <w:jc w:val="center"/>
        <w:rPr>
          <w:rFonts w:ascii="宋体" w:hAnsi="宋体" w:cs="宋体"/>
          <w:color w:val="000000"/>
          <w:sz w:val="24"/>
          <w:highlight w:val="none"/>
        </w:rPr>
      </w:pPr>
    </w:p>
    <w:p>
      <w:pPr>
        <w:widowControl/>
        <w:jc w:val="left"/>
        <w:rPr>
          <w:rFonts w:ascii="宋体" w:hAnsi="宋体"/>
          <w:bCs/>
          <w:color w:val="000000"/>
          <w:sz w:val="24"/>
          <w:szCs w:val="24"/>
          <w:highlight w:val="none"/>
        </w:rPr>
      </w:pPr>
      <w:r>
        <w:rPr>
          <w:rFonts w:ascii="宋体" w:hAnsi="宋体"/>
          <w:bCs/>
          <w:color w:val="000000"/>
          <w:sz w:val="24"/>
          <w:szCs w:val="24"/>
          <w:highlight w:val="none"/>
        </w:rPr>
        <w:br w:type="page" w:clear="all"/>
      </w:r>
    </w:p>
    <w:p>
      <w:pPr>
        <w:jc w:val="left"/>
        <w:rPr>
          <w:rFonts w:ascii="宋体" w:hAnsi="宋体"/>
          <w:bCs/>
          <w:color w:val="000000"/>
          <w:sz w:val="24"/>
          <w:szCs w:val="24"/>
          <w:highlight w:val="none"/>
        </w:rPr>
      </w:pPr>
      <w:r>
        <w:rPr>
          <w:rFonts w:hint="eastAsia" w:ascii="宋体" w:hAnsi="宋体"/>
          <w:bCs/>
          <w:color w:val="000000"/>
          <w:sz w:val="24"/>
          <w:szCs w:val="24"/>
          <w:highlight w:val="none"/>
        </w:rPr>
        <w:t>（</w:t>
      </w:r>
      <w:r>
        <w:rPr>
          <w:rFonts w:hint="eastAsia" w:ascii="宋体" w:hAnsi="宋体"/>
          <w:bCs/>
          <w:color w:val="000000"/>
          <w:sz w:val="24"/>
          <w:szCs w:val="24"/>
          <w:highlight w:val="none"/>
          <w:lang w:val="en-US" w:eastAsia="zh-CN"/>
        </w:rPr>
        <w:t>二</w:t>
      </w:r>
      <w:r>
        <w:rPr>
          <w:rFonts w:hint="eastAsia" w:ascii="宋体" w:hAnsi="宋体"/>
          <w:bCs/>
          <w:color w:val="000000"/>
          <w:sz w:val="24"/>
          <w:szCs w:val="24"/>
          <w:highlight w:val="none"/>
        </w:rPr>
        <w:t>）无锡市政府采购合同融资政策告知函（格式）</w:t>
      </w:r>
    </w:p>
    <w:p>
      <w:pPr>
        <w:spacing w:line="580" w:lineRule="exact"/>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无锡市政府采购合同融资政策告知函</w:t>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各供应商：</w:t>
      </w:r>
    </w:p>
    <w:p>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欢迎贵公司参与无锡市政府采购活动！</w:t>
      </w:r>
    </w:p>
    <w:p>
      <w:p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p>
    <w:p>
      <w:pPr>
        <w:spacing w:line="360" w:lineRule="auto"/>
        <w:jc w:val="center"/>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三、</w:t>
      </w:r>
      <w:r>
        <w:rPr>
          <w:rFonts w:hint="eastAsia" w:ascii="宋体" w:hAnsi="宋体" w:eastAsia="宋体" w:cs="宋体"/>
          <w:b/>
          <w:bCs/>
          <w:color w:val="000000"/>
          <w:sz w:val="32"/>
          <w:szCs w:val="32"/>
          <w:highlight w:val="none"/>
        </w:rPr>
        <w:t>采购需求</w:t>
      </w:r>
    </w:p>
    <w:p>
      <w:pPr>
        <w:pStyle w:val="31"/>
        <w:shd w:val="clear" w:color="auto" w:fill="FFFFFF"/>
        <w:spacing w:beforeAutospacing="0" w:afterAutospacing="0" w:line="360" w:lineRule="auto"/>
        <w:ind w:firstLine="480"/>
        <w:rPr>
          <w:rFonts w:hint="eastAsia" w:ascii="宋体" w:hAnsi="宋体" w:eastAsia="宋体" w:cs="宋体"/>
          <w:bCs/>
          <w:szCs w:val="20"/>
          <w:highlight w:val="none"/>
        </w:rPr>
      </w:pPr>
      <w:r>
        <w:rPr>
          <w:rFonts w:hint="eastAsia" w:ascii="宋体" w:hAnsi="宋体" w:eastAsia="宋体" w:cs="宋体"/>
          <w:bCs/>
          <w:szCs w:val="20"/>
          <w:highlight w:val="none"/>
        </w:rPr>
        <w:t>一、采购项目简要说明</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为提高采购人食堂食材的采购效率和服务质量，现对无锡市公安局梁溪分局、梁溪区范围内派出所食材采购通过公开招标的方式统一采购，确定中标供应商。本次招标是为进一步规范我单位物资采购工作，建立竞争机制，降低采购成本，提高经济效益，确保食品安全。</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1、采购标的需实现的功能或者目标，以及为落实政府采购政策需满足的要求：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采购标的需实现的功能或者目标：</w:t>
      </w:r>
      <w:r>
        <w:rPr>
          <w:rFonts w:hint="eastAsia" w:ascii="宋体" w:hAnsi="宋体" w:eastAsia="宋体" w:cs="宋体"/>
          <w:bCs/>
          <w:sz w:val="24"/>
          <w:highlight w:val="none"/>
        </w:rPr>
        <w:t>202</w:t>
      </w: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rPr>
        <w:t>-202</w:t>
      </w:r>
      <w:r>
        <w:rPr>
          <w:rFonts w:hint="eastAsia" w:ascii="宋体" w:hAnsi="宋体" w:eastAsia="宋体" w:cs="宋体"/>
          <w:bCs/>
          <w:sz w:val="24"/>
          <w:highlight w:val="none"/>
          <w:lang w:val="en-US" w:eastAsia="zh-CN"/>
        </w:rPr>
        <w:t>7</w:t>
      </w:r>
      <w:r>
        <w:rPr>
          <w:rFonts w:hint="eastAsia" w:ascii="宋体" w:hAnsi="宋体" w:eastAsia="宋体" w:cs="宋体"/>
          <w:bCs/>
          <w:sz w:val="24"/>
          <w:highlight w:val="none"/>
        </w:rPr>
        <w:t>年度无锡市公安局梁溪分局、梁溪区范围内派出所食堂所需的肉类、水产品</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禽蛋类、冻品类、蔬菜类</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主副食类、</w:t>
      </w:r>
      <w:r>
        <w:rPr>
          <w:rFonts w:hint="eastAsia" w:ascii="宋体" w:hAnsi="宋体" w:eastAsia="宋体" w:cs="宋体"/>
          <w:bCs/>
          <w:sz w:val="24"/>
          <w:highlight w:val="none"/>
        </w:rPr>
        <w:t>调味品、酱菜类、干货类</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豆制品、水果类、</w:t>
      </w:r>
      <w:r>
        <w:rPr>
          <w:rFonts w:hint="eastAsia" w:ascii="宋体" w:hAnsi="宋体" w:eastAsia="宋体" w:cs="宋体"/>
          <w:bCs/>
          <w:sz w:val="24"/>
          <w:highlight w:val="none"/>
        </w:rPr>
        <w:t>点心、</w:t>
      </w:r>
      <w:r>
        <w:rPr>
          <w:rFonts w:hint="eastAsia" w:ascii="宋体" w:hAnsi="宋体" w:eastAsia="宋体" w:cs="宋体"/>
          <w:bCs/>
          <w:sz w:val="24"/>
          <w:highlight w:val="none"/>
          <w:lang w:val="en-US" w:eastAsia="zh-CN"/>
        </w:rPr>
        <w:t>纯牛</w:t>
      </w:r>
      <w:r>
        <w:rPr>
          <w:rFonts w:hint="eastAsia" w:ascii="宋体" w:hAnsi="宋体" w:eastAsia="宋体" w:cs="宋体"/>
          <w:bCs/>
          <w:sz w:val="24"/>
          <w:highlight w:val="none"/>
        </w:rPr>
        <w:t>奶、酸奶等。</w:t>
      </w:r>
    </w:p>
    <w:p>
      <w:pPr>
        <w:numPr>
          <w:ilvl w:val="0"/>
          <w:numId w:val="9"/>
        </w:num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本项目需执行的国家相关标准、行业标准、地方标准或者其他标准、规范：</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《中华人民共和国政府采购法</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中华人民共和国食品安全法</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食品生产通用卫生规范</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餐饮服务食品安全操作规范》等其他法律法规以及江苏省和无锡市行业主管部门颁布的相关文件规定，如</w:t>
      </w:r>
      <w:r>
        <w:rPr>
          <w:rFonts w:hint="eastAsia" w:ascii="宋体" w:hAnsi="宋体" w:eastAsia="宋体" w:cs="宋体"/>
          <w:bCs/>
          <w:sz w:val="24"/>
          <w:highlight w:val="none"/>
          <w:lang w:eastAsia="zh-CN"/>
        </w:rPr>
        <w:t>地方性法规</w:t>
      </w:r>
      <w:r>
        <w:rPr>
          <w:rFonts w:hint="eastAsia" w:ascii="宋体" w:hAnsi="宋体" w:eastAsia="宋体" w:cs="宋体"/>
          <w:bCs/>
          <w:sz w:val="24"/>
          <w:highlight w:val="none"/>
        </w:rPr>
        <w:t>与国家法规相抵触，按国家法规执行。</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3、本项目需满足的质量、安全、技术规格、物理特性等要求：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安全、质量要求：符合《中华人民共和国食品安全法》标准；</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4、本项目采购标的的数量、采购项目交付或者实施的时间和地点要求：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4.1采购标的的数量：202</w:t>
      </w: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rPr>
        <w:t>-202</w:t>
      </w:r>
      <w:r>
        <w:rPr>
          <w:rFonts w:hint="eastAsia" w:ascii="宋体" w:hAnsi="宋体" w:eastAsia="宋体" w:cs="宋体"/>
          <w:bCs/>
          <w:sz w:val="24"/>
          <w:highlight w:val="none"/>
          <w:lang w:val="en-US" w:eastAsia="zh-CN"/>
        </w:rPr>
        <w:t>7</w:t>
      </w:r>
      <w:r>
        <w:rPr>
          <w:rFonts w:hint="eastAsia" w:ascii="宋体" w:hAnsi="宋体" w:eastAsia="宋体" w:cs="宋体"/>
          <w:bCs/>
          <w:sz w:val="24"/>
          <w:highlight w:val="none"/>
        </w:rPr>
        <w:t>年度无锡市公安局梁溪分局、梁溪区范围内派出所食堂食材供应。</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配送品种：</w:t>
      </w:r>
      <w:r>
        <w:rPr>
          <w:rFonts w:hint="eastAsia" w:ascii="宋体" w:hAnsi="宋体" w:eastAsia="宋体" w:cs="宋体"/>
          <w:bCs/>
          <w:sz w:val="21"/>
          <w:szCs w:val="21"/>
          <w:highlight w:val="none"/>
        </w:rPr>
        <w:t>肉类、水产品</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禽蛋类、冻品类、蔬菜类</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主副食类、</w:t>
      </w:r>
      <w:r>
        <w:rPr>
          <w:rFonts w:hint="eastAsia" w:ascii="宋体" w:hAnsi="宋体" w:eastAsia="宋体" w:cs="宋体"/>
          <w:bCs/>
          <w:sz w:val="21"/>
          <w:szCs w:val="21"/>
          <w:highlight w:val="none"/>
        </w:rPr>
        <w:t>调味品、酱菜类、干货类</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豆制品、水果类、</w:t>
      </w:r>
      <w:r>
        <w:rPr>
          <w:rFonts w:hint="eastAsia" w:ascii="宋体" w:hAnsi="宋体" w:eastAsia="宋体" w:cs="宋体"/>
          <w:bCs/>
          <w:sz w:val="21"/>
          <w:szCs w:val="21"/>
          <w:highlight w:val="none"/>
        </w:rPr>
        <w:t>点心、</w:t>
      </w:r>
      <w:r>
        <w:rPr>
          <w:rFonts w:hint="eastAsia" w:ascii="宋体" w:hAnsi="宋体" w:eastAsia="宋体" w:cs="宋体"/>
          <w:bCs/>
          <w:sz w:val="21"/>
          <w:szCs w:val="21"/>
          <w:highlight w:val="none"/>
          <w:lang w:val="en-US" w:eastAsia="zh-CN"/>
        </w:rPr>
        <w:t>纯牛</w:t>
      </w:r>
      <w:r>
        <w:rPr>
          <w:rFonts w:hint="eastAsia" w:ascii="宋体" w:hAnsi="宋体" w:eastAsia="宋体" w:cs="宋体"/>
          <w:bCs/>
          <w:sz w:val="21"/>
          <w:szCs w:val="21"/>
          <w:highlight w:val="none"/>
        </w:rPr>
        <w:t>奶、酸奶</w:t>
      </w:r>
      <w:r>
        <w:rPr>
          <w:rFonts w:hint="eastAsia" w:ascii="宋体" w:hAnsi="宋体" w:cs="宋体"/>
          <w:bCs/>
          <w:sz w:val="21"/>
          <w:szCs w:val="21"/>
          <w:highlight w:val="none"/>
          <w:lang w:val="en-US" w:eastAsia="zh-CN"/>
        </w:rPr>
        <w:t>等</w:t>
      </w:r>
      <w:r>
        <w:rPr>
          <w:rFonts w:hint="eastAsia" w:ascii="宋体" w:hAnsi="宋体" w:eastAsia="宋体" w:cs="宋体"/>
          <w:bCs/>
          <w:sz w:val="24"/>
          <w:highlight w:val="none"/>
        </w:rPr>
        <w:t>。</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4.2实施时间：自合同签订生效之日起</w:t>
      </w:r>
      <w:r>
        <w:rPr>
          <w:rFonts w:hint="eastAsia" w:ascii="宋体" w:hAnsi="宋体" w:eastAsia="宋体" w:cs="宋体"/>
          <w:bCs/>
          <w:sz w:val="24"/>
          <w:highlight w:val="none"/>
          <w:lang w:val="en-US" w:eastAsia="zh-CN"/>
        </w:rPr>
        <w:t>一</w:t>
      </w:r>
      <w:r>
        <w:rPr>
          <w:rFonts w:hint="eastAsia" w:ascii="宋体" w:hAnsi="宋体" w:eastAsia="宋体" w:cs="宋体"/>
          <w:bCs/>
          <w:sz w:val="24"/>
          <w:highlight w:val="none"/>
        </w:rPr>
        <w:t>年；</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4.3实施地点：无锡市公安局梁溪分局、梁溪区范围内派出所；</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5、本项目采购标的需满足的服务标准、期限、效率等要求：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采购人每天16：00前向中标供应商下达第二天的订单，采购</w:t>
      </w:r>
      <w:r>
        <w:rPr>
          <w:rFonts w:hint="eastAsia" w:ascii="宋体" w:hAnsi="宋体" w:eastAsia="宋体" w:cs="宋体"/>
          <w:bCs/>
          <w:sz w:val="24"/>
          <w:highlight w:val="none"/>
          <w:lang w:eastAsia="zh-CN"/>
        </w:rPr>
        <w:t>人以</w:t>
      </w:r>
      <w:r>
        <w:rPr>
          <w:rFonts w:hint="eastAsia" w:ascii="宋体" w:hAnsi="宋体" w:eastAsia="宋体" w:cs="宋体"/>
          <w:bCs/>
          <w:sz w:val="24"/>
          <w:highlight w:val="none"/>
        </w:rPr>
        <w:t>书面或电子稿方式通知中标供应商，供应商要保质保量，准时提供货品。订单内容包括日期、送达地点、名称、种类、规格、数量、订单联系人等具体要求。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中标供应商接到采购人订单后，个别品种因缺货而无法提供的，中标供应商应在接到订单当天内及时知会采购人并协商好解决方案。</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中标供应商应配合采购方，满足应急采购需求并及时配送到位。</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中标供应商每天6：10前将订单所有品种配送到采购人指定的地点，所有品种按除箱净重过磅，最终交易重量以双方现场过秤确认的过磅数为准。中标供应商提供《送货清单》应为电脑输出单，一式多份，双方并验收签名，作结算凭证。</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6、本项目验收标准：按国家现行法律法规的要求进行验收。</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7、其他技术、服务要求：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7.1配送品种：</w:t>
      </w:r>
      <w:r>
        <w:rPr>
          <w:rFonts w:hint="eastAsia" w:ascii="宋体" w:hAnsi="宋体" w:eastAsia="宋体" w:cs="宋体"/>
          <w:bCs/>
          <w:sz w:val="24"/>
          <w:highlight w:val="none"/>
        </w:rPr>
        <w:t>肉类、水产品</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禽蛋类、冻品类、蔬菜类</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主副食类、</w:t>
      </w:r>
      <w:r>
        <w:rPr>
          <w:rFonts w:hint="eastAsia" w:ascii="宋体" w:hAnsi="宋体" w:eastAsia="宋体" w:cs="宋体"/>
          <w:bCs/>
          <w:sz w:val="24"/>
          <w:highlight w:val="none"/>
        </w:rPr>
        <w:t>调味品、酱菜类、干货类</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豆制品、水果类、</w:t>
      </w:r>
      <w:r>
        <w:rPr>
          <w:rFonts w:hint="eastAsia" w:ascii="宋体" w:hAnsi="宋体" w:eastAsia="宋体" w:cs="宋体"/>
          <w:bCs/>
          <w:sz w:val="24"/>
          <w:highlight w:val="none"/>
        </w:rPr>
        <w:t>点心、</w:t>
      </w:r>
      <w:r>
        <w:rPr>
          <w:rFonts w:hint="eastAsia" w:ascii="宋体" w:hAnsi="宋体" w:eastAsia="宋体" w:cs="宋体"/>
          <w:bCs/>
          <w:sz w:val="24"/>
          <w:highlight w:val="none"/>
          <w:lang w:val="en-US" w:eastAsia="zh-CN"/>
        </w:rPr>
        <w:t>纯牛</w:t>
      </w:r>
      <w:r>
        <w:rPr>
          <w:rFonts w:hint="eastAsia" w:ascii="宋体" w:hAnsi="宋体" w:eastAsia="宋体" w:cs="宋体"/>
          <w:bCs/>
          <w:sz w:val="24"/>
          <w:highlight w:val="none"/>
        </w:rPr>
        <w:t>奶、酸奶</w:t>
      </w:r>
      <w:r>
        <w:rPr>
          <w:rFonts w:hint="eastAsia" w:ascii="宋体" w:hAnsi="宋体" w:cs="宋体"/>
          <w:bCs/>
          <w:sz w:val="24"/>
          <w:highlight w:val="none"/>
          <w:lang w:val="en-US" w:eastAsia="zh-CN"/>
        </w:rPr>
        <w:t>等</w:t>
      </w:r>
      <w:r>
        <w:rPr>
          <w:rFonts w:hint="eastAsia" w:ascii="宋体" w:hAnsi="宋体" w:eastAsia="宋体" w:cs="宋体"/>
          <w:bCs/>
          <w:sz w:val="24"/>
          <w:highlight w:val="none"/>
        </w:rPr>
        <w:t>。</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7.2价格确定：</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7.2.1报价依据：</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7.2.2中标供应商提供的《送货清单》与货品同步送达，中标供应商需每周一提供本周菜品报价单供采购人参考。</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7.2.3配送价格为相关网站公示单价乘以折扣率后的价格，应包</w:t>
      </w:r>
      <w:r>
        <w:rPr>
          <w:rFonts w:hint="eastAsia" w:ascii="宋体" w:hAnsi="宋体" w:eastAsia="宋体" w:cs="宋体"/>
          <w:bCs/>
          <w:sz w:val="24"/>
          <w:szCs w:val="28"/>
          <w:highlight w:val="none"/>
        </w:rPr>
        <w:t>含</w:t>
      </w:r>
      <w:r>
        <w:rPr>
          <w:rFonts w:hint="eastAsia" w:ascii="宋体" w:hAnsi="宋体" w:eastAsia="宋体" w:cs="宋体"/>
          <w:sz w:val="24"/>
          <w:highlight w:val="none"/>
        </w:rPr>
        <w:t>食材采购、存储、税费、成本、利润、运输（须运输至采购人指定地点）、售后服务、装卸、人工、各类劳保、保险等的一切费用。</w:t>
      </w:r>
    </w:p>
    <w:p>
      <w:pPr>
        <w:pStyle w:val="31"/>
        <w:shd w:val="clear" w:color="auto" w:fill="FFFFFF"/>
        <w:spacing w:beforeAutospacing="0" w:afterAutospacing="0" w:line="360" w:lineRule="auto"/>
        <w:ind w:firstLine="480" w:firstLineChars="200"/>
        <w:rPr>
          <w:rFonts w:hint="eastAsia" w:ascii="宋体" w:hAnsi="宋体" w:eastAsia="宋体" w:cs="宋体"/>
          <w:bCs/>
          <w:highlight w:val="none"/>
        </w:rPr>
      </w:pPr>
      <w:r>
        <w:rPr>
          <w:rFonts w:hint="eastAsia" w:ascii="宋体" w:hAnsi="宋体" w:eastAsia="宋体" w:cs="宋体"/>
          <w:bCs/>
          <w:highlight w:val="none"/>
        </w:rPr>
        <w:t>7.2.4结算总额按实际供货数量结算费用，总额不超本项目总预算。</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二、标段划分</w:t>
      </w:r>
    </w:p>
    <w:p>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1标段：南禅寺派出所、清名桥派出所、迎龙桥派出所（AB区）、金星派出所、扬名派出所、金匮派出所、南长街派出所、广益派出所、车站派出所、通江派出所。</w:t>
      </w:r>
    </w:p>
    <w:p>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2标段：北大街派出所（含吴桥派出所）、黄巷派出所、瞻江派出所、山北派出所（AB区）、惠山派出所、崇安寺派出所、中山路派出所、上马墩派出所。</w:t>
      </w:r>
    </w:p>
    <w:p>
      <w:pPr>
        <w:widowControl/>
        <w:spacing w:line="360" w:lineRule="auto"/>
        <w:ind w:firstLine="480"/>
        <w:jc w:val="left"/>
        <w:rPr>
          <w:rFonts w:hint="eastAsia" w:ascii="宋体" w:hAnsi="宋体" w:eastAsia="宋体" w:cs="宋体"/>
          <w:bCs/>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标段:梁溪分局A区、巡特警大队（AB区）。</w:t>
      </w:r>
    </w:p>
    <w:p>
      <w:pPr>
        <w:spacing w:line="360" w:lineRule="auto"/>
        <w:ind w:firstLine="480"/>
        <w:rPr>
          <w:rFonts w:hint="eastAsia" w:hAnsi="宋体"/>
          <w:bCs/>
          <w:sz w:val="24"/>
          <w:highlight w:val="none"/>
        </w:rPr>
      </w:pPr>
    </w:p>
    <w:p>
      <w:pPr>
        <w:spacing w:line="360" w:lineRule="auto"/>
        <w:ind w:firstLine="480"/>
        <w:rPr>
          <w:rFonts w:hint="eastAsia" w:hAnsi="宋体"/>
          <w:bCs/>
          <w:sz w:val="24"/>
          <w:highlight w:val="none"/>
        </w:rPr>
      </w:pPr>
    </w:p>
    <w:p>
      <w:pPr>
        <w:spacing w:line="360" w:lineRule="auto"/>
        <w:ind w:firstLine="480"/>
        <w:rPr>
          <w:rFonts w:hint="eastAsia" w:hAnsi="宋体"/>
          <w:bCs/>
          <w:sz w:val="24"/>
          <w:highlight w:val="none"/>
        </w:rPr>
      </w:pPr>
    </w:p>
    <w:p>
      <w:pPr>
        <w:spacing w:line="360" w:lineRule="auto"/>
        <w:ind w:firstLine="480"/>
        <w:rPr>
          <w:rFonts w:hAnsi="宋体"/>
          <w:bCs/>
          <w:sz w:val="24"/>
          <w:highlight w:val="none"/>
        </w:rPr>
      </w:pPr>
      <w:r>
        <w:rPr>
          <w:rFonts w:hint="eastAsia" w:hAnsi="宋体"/>
          <w:bCs/>
          <w:sz w:val="24"/>
          <w:highlight w:val="none"/>
        </w:rPr>
        <w:t>三、采购内容</w:t>
      </w:r>
    </w:p>
    <w:p>
      <w:pPr>
        <w:spacing w:line="360" w:lineRule="auto"/>
        <w:ind w:firstLine="480"/>
        <w:jc w:val="center"/>
        <w:rPr>
          <w:rFonts w:hAnsi="宋体"/>
          <w:bCs/>
          <w:sz w:val="24"/>
          <w:highlight w:val="none"/>
        </w:rPr>
      </w:pPr>
      <w:r>
        <w:rPr>
          <w:rFonts w:hint="eastAsia" w:hAnsi="宋体"/>
          <w:bCs/>
          <w:sz w:val="24"/>
          <w:highlight w:val="none"/>
        </w:rPr>
        <w:t>肉类、水产品、禽蛋类、冻品类（包括但不限于）</w:t>
      </w:r>
    </w:p>
    <w:tbl>
      <w:tblPr>
        <w:tblStyle w:val="38"/>
        <w:tblW w:w="9131" w:type="dxa"/>
        <w:tblInd w:w="93" w:type="dxa"/>
        <w:tblLayout w:type="fixed"/>
        <w:tblCellMar>
          <w:top w:w="0" w:type="dxa"/>
          <w:left w:w="108" w:type="dxa"/>
          <w:bottom w:w="0" w:type="dxa"/>
          <w:right w:w="108" w:type="dxa"/>
        </w:tblCellMar>
      </w:tblPr>
      <w:tblGrid>
        <w:gridCol w:w="2357"/>
        <w:gridCol w:w="3520"/>
        <w:gridCol w:w="3254"/>
      </w:tblGrid>
      <w:tr>
        <w:tblPrEx>
          <w:tblLayout w:type="fixed"/>
          <w:tblCellMar>
            <w:top w:w="0" w:type="dxa"/>
            <w:left w:w="108" w:type="dxa"/>
            <w:bottom w:w="0" w:type="dxa"/>
            <w:right w:w="108" w:type="dxa"/>
          </w:tblCellMar>
        </w:tblPrEx>
        <w:trPr>
          <w:trHeight w:val="400" w:hRule="atLeast"/>
        </w:trPr>
        <w:tc>
          <w:tcPr>
            <w:tcW w:w="2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类别</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名称</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规格</w:t>
            </w:r>
          </w:p>
        </w:tc>
      </w:tr>
      <w:tr>
        <w:tblPrEx>
          <w:tblLayout w:type="fixed"/>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肉类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鲜猪肉(草排)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鲜猪肉（大排条）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鲜猪肉（肋排）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鲜猪肉（精肉末）</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30%肥，70%精</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鲜猪肉（精</w:t>
            </w:r>
            <w:r>
              <w:rPr>
                <w:rFonts w:hint="eastAsia" w:ascii="宋体" w:hAnsi="宋体" w:cs="宋体"/>
                <w:color w:val="000000"/>
                <w:sz w:val="22"/>
                <w:szCs w:val="22"/>
                <w:highlight w:val="none"/>
                <w:lang w:eastAsia="zh-CN"/>
              </w:rPr>
              <w:t>瘦肉</w:t>
            </w:r>
            <w:r>
              <w:rPr>
                <w:rFonts w:hint="eastAsia" w:ascii="宋体" w:hAnsi="宋体" w:cs="宋体"/>
                <w:color w:val="000000"/>
                <w:sz w:val="22"/>
                <w:szCs w:val="22"/>
                <w:highlight w:val="none"/>
              </w:rPr>
              <w:t>）</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鲜猪肉（五花肉）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鲜猪肉（猪大排）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1.8~2两</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鲜猪肉（去皮腿心肉）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鲜猪肉（猪爪）</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干净无毛无异味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鲜猪肉（脚圈)</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鲜猪肉（猪肝片）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猪心</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猪肚</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油发蹄筋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板油（洁白呈网状）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大骨头</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扇子骨</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通水骨</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五花咸肉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咸肋排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手工香肠</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牛腩</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牛肉片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牛肉丝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肥牛</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羊肉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包心鱼丸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贡丸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龙虾丸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虾丸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丸子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鱼丸</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培根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1kg</w:t>
            </w:r>
          </w:p>
        </w:tc>
      </w:tr>
      <w:tr>
        <w:tblPrEx>
          <w:tblLayout w:type="fixed"/>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水产品</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鲜活，中等个</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河虾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鲜活，中等个</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基围虾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鲜活，中等个</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台湾虾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鲜活，中等个</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鲜活，1kg左右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带鱼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冰鲜，500g左右</w:t>
            </w:r>
          </w:p>
        </w:tc>
      </w:tr>
      <w:tr>
        <w:tblPrEx>
          <w:tblLayout w:type="fixed"/>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小鲳鱼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冷冻,100g左右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小黄鱼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冷冻，150g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黑鱼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鲜活，2.5kg左右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鳊鱼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鲜活，750g左右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鲈鱼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鲜活，600g左右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草鱼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鲜活，4.5kg左右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鲜活，1kg左右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银鱼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鸦片鱼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冷冻,1.5kg左右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龙利鱼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仔鱼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鲜活,500g左右</w:t>
            </w:r>
          </w:p>
        </w:tc>
      </w:tr>
      <w:tr>
        <w:tblPrEx>
          <w:tblLayout w:type="fixed"/>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翁公鱼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鲫鱼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鲜活，500g左右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青占鱼</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冷冻，500g左右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花鲢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鲜活，2kg左右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泥鳅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nil"/>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牛蛙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鲜活，200g左右</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青虾仁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nil"/>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鱼圆</w:t>
            </w:r>
          </w:p>
        </w:tc>
        <w:tc>
          <w:tcPr>
            <w:tcW w:w="3254" w:type="dxa"/>
            <w:tcBorders>
              <w:top w:val="single" w:color="000000" w:sz="4" w:space="0"/>
              <w:left w:val="single" w:color="000000" w:sz="4" w:space="0"/>
              <w:bottom w:val="nil"/>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现做</w:t>
            </w:r>
          </w:p>
        </w:tc>
      </w:tr>
      <w:tr>
        <w:tblPrEx>
          <w:tblLayout w:type="fixed"/>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禽蛋类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乌鸡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鲜活,2kg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大公鸡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鲜活,3kg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草鸡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老母鸡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鲜活,1kg左右</w:t>
            </w:r>
          </w:p>
        </w:tc>
      </w:tr>
      <w:tr>
        <w:tblPrEx>
          <w:tblLayout w:type="fixed"/>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麻鸡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仔鹅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鲜活，4kg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老鹅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红头鸭</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白条鸭</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鲜活,1.5kg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鹌鹑蛋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冻品类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翅根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中等</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翅中</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中等</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80鸡腿</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全翅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中等</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手枪腿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中等</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鸡上腿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中等</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乌鸡卷</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鸡枊</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腊鸡腿箱装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鸡爪</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咸鸭腿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中等</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鸭脯肉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鸭柳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鸭肫</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鸭血盒装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300g</w:t>
            </w:r>
          </w:p>
        </w:tc>
      </w:tr>
    </w:tbl>
    <w:p>
      <w:pPr>
        <w:spacing w:line="360" w:lineRule="auto"/>
        <w:ind w:firstLine="480"/>
        <w:rPr>
          <w:rFonts w:hAnsi="宋体"/>
          <w:bCs/>
          <w:sz w:val="24"/>
          <w:highlight w:val="none"/>
        </w:rPr>
      </w:pPr>
    </w:p>
    <w:p>
      <w:pPr>
        <w:spacing w:line="360" w:lineRule="auto"/>
        <w:ind w:firstLine="480"/>
        <w:jc w:val="center"/>
        <w:rPr>
          <w:rFonts w:hAnsi="宋体"/>
          <w:bCs/>
          <w:sz w:val="24"/>
          <w:highlight w:val="none"/>
        </w:rPr>
      </w:pPr>
    </w:p>
    <w:p>
      <w:pPr>
        <w:spacing w:line="360" w:lineRule="auto"/>
        <w:ind w:firstLine="480"/>
        <w:jc w:val="center"/>
        <w:rPr>
          <w:rFonts w:hAnsi="宋体"/>
          <w:bCs/>
          <w:sz w:val="24"/>
          <w:highlight w:val="none"/>
        </w:rPr>
      </w:pPr>
    </w:p>
    <w:p>
      <w:pPr>
        <w:spacing w:line="360" w:lineRule="auto"/>
        <w:ind w:firstLine="480"/>
        <w:jc w:val="center"/>
        <w:rPr>
          <w:rFonts w:hAnsi="宋体"/>
          <w:bCs/>
          <w:sz w:val="24"/>
          <w:highlight w:val="none"/>
        </w:rPr>
      </w:pPr>
    </w:p>
    <w:p>
      <w:pPr>
        <w:spacing w:line="360" w:lineRule="auto"/>
        <w:ind w:firstLine="480"/>
        <w:jc w:val="center"/>
        <w:rPr>
          <w:rFonts w:hAnsi="宋体"/>
          <w:bCs/>
          <w:sz w:val="24"/>
          <w:highlight w:val="none"/>
        </w:rPr>
      </w:pPr>
    </w:p>
    <w:p>
      <w:pPr>
        <w:spacing w:line="360" w:lineRule="auto"/>
        <w:ind w:firstLine="480"/>
        <w:jc w:val="center"/>
        <w:rPr>
          <w:rFonts w:hAnsi="宋体"/>
          <w:bCs/>
          <w:sz w:val="24"/>
          <w:highlight w:val="none"/>
        </w:rPr>
      </w:pPr>
      <w:r>
        <w:rPr>
          <w:rFonts w:hint="eastAsia" w:hAnsi="宋体"/>
          <w:bCs/>
          <w:sz w:val="24"/>
          <w:highlight w:val="none"/>
        </w:rPr>
        <w:t>蔬菜类（包括但不限于）</w:t>
      </w:r>
    </w:p>
    <w:tbl>
      <w:tblPr>
        <w:tblStyle w:val="38"/>
        <w:tblW w:w="9131" w:type="dxa"/>
        <w:tblInd w:w="93" w:type="dxa"/>
        <w:tblLayout w:type="fixed"/>
        <w:tblCellMar>
          <w:top w:w="0" w:type="dxa"/>
          <w:left w:w="108" w:type="dxa"/>
          <w:bottom w:w="0" w:type="dxa"/>
          <w:right w:w="108" w:type="dxa"/>
        </w:tblCellMar>
      </w:tblPr>
      <w:tblGrid>
        <w:gridCol w:w="2357"/>
        <w:gridCol w:w="3508"/>
        <w:gridCol w:w="3266"/>
      </w:tblGrid>
      <w:tr>
        <w:tblPrEx>
          <w:tblLayout w:type="fixed"/>
          <w:tblCellMar>
            <w:top w:w="0" w:type="dxa"/>
            <w:left w:w="108" w:type="dxa"/>
            <w:bottom w:w="0" w:type="dxa"/>
            <w:right w:w="108" w:type="dxa"/>
          </w:tblCellMar>
        </w:tblPrEx>
        <w:trPr>
          <w:trHeight w:val="400" w:hRule="atLeast"/>
        </w:trPr>
        <w:tc>
          <w:tcPr>
            <w:tcW w:w="2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类别</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名称</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规格</w:t>
            </w:r>
          </w:p>
        </w:tc>
      </w:tr>
      <w:tr>
        <w:tblPrEx>
          <w:tblLayout w:type="fixed"/>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蔬菜类</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黑青菜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苋菜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细菜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油麦菜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金花菜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空心菜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蓬哈菜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豆苗</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生菜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茼蒿</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菠菜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岸芹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新鲜，不带根</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西芹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水芹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药芹</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包菜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毛白菜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大毛白菜，新鲜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娃娃菜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大白菜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广东菜心</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黄豆芽</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绿豆芽</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茭白</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马兰</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莲藕</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新鲜，不带泥</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芦蒿</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大蒜子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生姜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老黄瓜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芥兰</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蔬果杂丁</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美人椒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青尖椒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杭椒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蘑菇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金针菇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平菇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茶树菇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海鲜菇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杏鲍菇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小鸡菇</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南瓜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山芋</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新鲜，不带泥</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芋头</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玉米棒</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山药</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淮山药，新鲜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有机花菜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西兰花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韭菜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韭黄</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茄子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莴苣</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西红柿</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西葫芦</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白萝卜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新鲜，不带泥、根</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青萝卜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新鲜，不带泥、根</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胡萝卜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新鲜，不带泥、根</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毛豆子</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冬瓜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土豆</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洋葱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丝瓜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蒜苔</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荠菜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长豆</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菜苔</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冰蚕豆</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冷冻</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京葱</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青雪菜</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腌制</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青甘蓝</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冬笋</w:t>
            </w:r>
          </w:p>
        </w:tc>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新鲜</w:t>
            </w:r>
          </w:p>
        </w:tc>
      </w:tr>
    </w:tbl>
    <w:p>
      <w:pPr>
        <w:spacing w:line="360" w:lineRule="auto"/>
        <w:ind w:firstLine="480"/>
        <w:jc w:val="center"/>
        <w:rPr>
          <w:rFonts w:hAnsi="宋体"/>
          <w:bCs/>
          <w:sz w:val="24"/>
          <w:highlight w:val="none"/>
        </w:rPr>
      </w:pPr>
    </w:p>
    <w:p>
      <w:pPr>
        <w:spacing w:line="360" w:lineRule="auto"/>
        <w:ind w:firstLine="480"/>
        <w:jc w:val="center"/>
        <w:rPr>
          <w:rFonts w:hAnsi="宋体"/>
          <w:bCs/>
          <w:sz w:val="24"/>
          <w:highlight w:val="none"/>
        </w:rPr>
      </w:pPr>
      <w:r>
        <w:rPr>
          <w:rFonts w:hint="eastAsia" w:hAnsi="宋体"/>
          <w:bCs/>
          <w:sz w:val="24"/>
          <w:highlight w:val="none"/>
        </w:rPr>
        <w:t>主副食类、调味品、酱菜类、干货类（包括但不限于）</w:t>
      </w:r>
    </w:p>
    <w:tbl>
      <w:tblPr>
        <w:tblStyle w:val="38"/>
        <w:tblW w:w="9119" w:type="dxa"/>
        <w:tblInd w:w="93" w:type="dxa"/>
        <w:tblLayout w:type="fixed"/>
        <w:tblCellMar>
          <w:top w:w="0" w:type="dxa"/>
          <w:left w:w="108" w:type="dxa"/>
          <w:bottom w:w="0" w:type="dxa"/>
          <w:right w:w="108" w:type="dxa"/>
        </w:tblCellMar>
      </w:tblPr>
      <w:tblGrid>
        <w:gridCol w:w="2369"/>
        <w:gridCol w:w="3496"/>
        <w:gridCol w:w="3254"/>
      </w:tblGrid>
      <w:tr>
        <w:tblPrEx>
          <w:tblLayout w:type="fixed"/>
          <w:tblCellMar>
            <w:top w:w="0" w:type="dxa"/>
            <w:left w:w="108" w:type="dxa"/>
            <w:bottom w:w="0" w:type="dxa"/>
            <w:right w:w="108" w:type="dxa"/>
          </w:tblCellMar>
        </w:tblPrEx>
        <w:trPr>
          <w:trHeight w:val="400" w:hRule="atLeast"/>
        </w:trPr>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类别</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品种</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规格</w:t>
            </w:r>
          </w:p>
        </w:tc>
      </w:tr>
      <w:tr>
        <w:tblPrEx>
          <w:tblLayout w:type="fixed"/>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主副食类</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大豆油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10L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菜籽油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面粉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非转基因高蛋白黄豆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黑豆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绿豆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花生米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糯米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小米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河粉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蛋皮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糖芋头</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小圆子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汤圆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炒面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馄饨皮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面串条</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鱼面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自制酒酿</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黑米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调味品</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低钠盐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鸡精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味精</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老抽酱油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1.9L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生抽酱油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1.9L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鲜酱油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海鲜酱油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蒸鱼豉油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750mL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上等蚝油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700g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瓶装陈醋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桶装陈醋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1.75L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芝麻香油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370mL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豆瓣酱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7kg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番茄酱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850g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陈年香糟</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350g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南乳汁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560g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排骨酱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2.4kg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干锅酱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海鲜酱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2.4kg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浓缩鸡汁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藤椒油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420mL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风味豆豉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280g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甜面酱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姜黄粉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450g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咖喱粉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盐焗粉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30g*6袋</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叉烧酱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280g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火锅底料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蒜蓉辣椒酱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226g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奥尔良烤鸡料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椒盐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45g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五香粉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黑胡椒汁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2.3kg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纯鲜红剁椒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青剁椒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1.1kg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黄豆酱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800g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辣鲜露</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448g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泡椒小米辣</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白胡椒粉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生粉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580mL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啤酒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红方麻油腐乳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糟方腐乳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香糟卤</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360ml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泡打粉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200g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吉士粉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冰花酸梅酱</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160g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蒸肉粉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220g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十三香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45g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烧汁</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大红浙醋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600ml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蒜香粉</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640g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黄咖喱膏</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黄豆酱油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1.5L</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绵白糖</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酸菜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3kg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蜜汁白糖白蒜瓣</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1.2kg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腌渍生姜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2.3kg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盐方箱装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7.2kg</w:t>
            </w:r>
          </w:p>
        </w:tc>
      </w:tr>
      <w:tr>
        <w:tblPrEx>
          <w:tblLayout w:type="fixed"/>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酱菜类</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榨菜箱装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50g*40袋</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香甜脆瓜箱装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五仁酱丁箱装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韩式辣白菜箱装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玉米粒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五香萝卜干</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冰糖</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干货类</w:t>
            </w: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八角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豆蔻</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桂皮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白芷</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丁香</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咸菜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粉丝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紫菜袋装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40g*40包</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裙带菜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扁尖箱装</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笋干</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2.5kg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清水面筋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5kg</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干肉皮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干香菇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干银耳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腐竹</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黄花菜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梅干菜</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酸豆角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笋丝</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笋片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莲子</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枸杞</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红枣</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开洋</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芸豆</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虾米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干豆腐皮</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干花菇</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干小木耳</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干辣椒</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4"/>
                <w:highlight w:val="none"/>
              </w:rPr>
            </w:pPr>
          </w:p>
        </w:tc>
        <w:tc>
          <w:tcPr>
            <w:tcW w:w="349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辣椒面</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bl>
    <w:p>
      <w:pPr>
        <w:spacing w:line="360" w:lineRule="auto"/>
        <w:ind w:firstLine="480"/>
        <w:rPr>
          <w:rFonts w:hAnsi="宋体"/>
          <w:bCs/>
          <w:sz w:val="24"/>
          <w:highlight w:val="none"/>
        </w:rPr>
      </w:pPr>
    </w:p>
    <w:p>
      <w:pPr>
        <w:spacing w:line="360" w:lineRule="auto"/>
        <w:ind w:firstLine="480"/>
        <w:jc w:val="center"/>
        <w:rPr>
          <w:rFonts w:hAnsi="宋体"/>
          <w:bCs/>
          <w:sz w:val="24"/>
          <w:highlight w:val="none"/>
        </w:rPr>
      </w:pPr>
      <w:r>
        <w:rPr>
          <w:rFonts w:hint="eastAsia" w:hAnsi="宋体"/>
          <w:bCs/>
          <w:sz w:val="24"/>
          <w:highlight w:val="none"/>
        </w:rPr>
        <w:t>豆制品、水果类（包括但不限于）</w:t>
      </w:r>
    </w:p>
    <w:tbl>
      <w:tblPr>
        <w:tblStyle w:val="38"/>
        <w:tblW w:w="9142" w:type="dxa"/>
        <w:tblInd w:w="93" w:type="dxa"/>
        <w:tblLayout w:type="fixed"/>
        <w:tblCellMar>
          <w:top w:w="0" w:type="dxa"/>
          <w:left w:w="108" w:type="dxa"/>
          <w:bottom w:w="0" w:type="dxa"/>
          <w:right w:w="108" w:type="dxa"/>
        </w:tblCellMar>
      </w:tblPr>
      <w:tblGrid>
        <w:gridCol w:w="2357"/>
        <w:gridCol w:w="3520"/>
        <w:gridCol w:w="3265"/>
      </w:tblGrid>
      <w:tr>
        <w:tblPrEx>
          <w:tblLayout w:type="fixed"/>
          <w:tblCellMar>
            <w:top w:w="0" w:type="dxa"/>
            <w:left w:w="108" w:type="dxa"/>
            <w:bottom w:w="0" w:type="dxa"/>
            <w:right w:w="108" w:type="dxa"/>
          </w:tblCellMar>
        </w:tblPrEx>
        <w:trPr>
          <w:trHeight w:val="400" w:hRule="atLeast"/>
        </w:trPr>
        <w:tc>
          <w:tcPr>
            <w:tcW w:w="2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类别</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品种</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规格</w:t>
            </w:r>
          </w:p>
        </w:tc>
      </w:tr>
      <w:tr>
        <w:tblPrEx>
          <w:tblLayout w:type="fixed"/>
          <w:tblCellMar>
            <w:top w:w="0" w:type="dxa"/>
            <w:left w:w="108" w:type="dxa"/>
            <w:bottom w:w="0" w:type="dxa"/>
            <w:right w:w="108" w:type="dxa"/>
          </w:tblCellMar>
        </w:tblPrEx>
        <w:trPr>
          <w:trHeight w:val="6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豆制品</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12斤/板</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百叶</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百叶结</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五香豆腐干</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豆腐干（厚）</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粉皮</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红茶干</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油豆腐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白豆干</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手工厚百叶</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素几</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素同肠</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生麸</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烤麸</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鱼豆腐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油三角</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老豆腐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盐卤豆腐</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水果类</w:t>
            </w: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菠萝</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凤梨</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手剥橙</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苹果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香梨</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哈密瓜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奶香蜜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香蕉箱装</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15kg/箱</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千禧小番茄</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麒麟西瓜</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沃柑</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r>
        <w:tblPrEx>
          <w:tblLayout w:type="fixed"/>
          <w:tblCellMar>
            <w:top w:w="0" w:type="dxa"/>
            <w:left w:w="108" w:type="dxa"/>
            <w:bottom w:w="0" w:type="dxa"/>
            <w:right w:w="108" w:type="dxa"/>
          </w:tblCellMar>
        </w:tblPrEx>
        <w:trPr>
          <w:trHeight w:val="400" w:hRule="atLeast"/>
        </w:trPr>
        <w:tc>
          <w:tcPr>
            <w:tcW w:w="235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35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春见</w:t>
            </w:r>
          </w:p>
        </w:tc>
        <w:tc>
          <w:tcPr>
            <w:tcW w:w="32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散称</w:t>
            </w:r>
          </w:p>
        </w:tc>
      </w:tr>
    </w:tbl>
    <w:p>
      <w:pPr>
        <w:spacing w:line="360" w:lineRule="auto"/>
        <w:ind w:firstLine="480"/>
        <w:rPr>
          <w:rFonts w:hAnsi="宋体"/>
          <w:bCs/>
          <w:sz w:val="24"/>
          <w:highlight w:val="none"/>
        </w:rPr>
      </w:pPr>
    </w:p>
    <w:p>
      <w:pPr>
        <w:spacing w:line="360" w:lineRule="auto"/>
        <w:ind w:firstLine="480"/>
        <w:jc w:val="center"/>
        <w:rPr>
          <w:rFonts w:hAnsi="宋体"/>
          <w:bCs/>
          <w:sz w:val="24"/>
          <w:highlight w:val="none"/>
        </w:rPr>
      </w:pPr>
      <w:r>
        <w:rPr>
          <w:rFonts w:hint="eastAsia" w:hAnsi="宋体"/>
          <w:bCs/>
          <w:sz w:val="24"/>
          <w:highlight w:val="none"/>
        </w:rPr>
        <w:t>点心（包括但不限于）</w:t>
      </w:r>
    </w:p>
    <w:tbl>
      <w:tblPr>
        <w:tblStyle w:val="38"/>
        <w:tblW w:w="9131" w:type="dxa"/>
        <w:tblInd w:w="93" w:type="dxa"/>
        <w:tblLayout w:type="fixed"/>
        <w:tblCellMar>
          <w:top w:w="0" w:type="dxa"/>
          <w:left w:w="108" w:type="dxa"/>
          <w:bottom w:w="0" w:type="dxa"/>
          <w:right w:w="108" w:type="dxa"/>
        </w:tblCellMar>
      </w:tblPr>
      <w:tblGrid>
        <w:gridCol w:w="2381"/>
        <w:gridCol w:w="3507"/>
        <w:gridCol w:w="3243"/>
      </w:tblGrid>
      <w:tr>
        <w:tblPrEx>
          <w:tblLayout w:type="fixed"/>
          <w:tblCellMar>
            <w:top w:w="0" w:type="dxa"/>
            <w:left w:w="108" w:type="dxa"/>
            <w:bottom w:w="0" w:type="dxa"/>
            <w:right w:w="108" w:type="dxa"/>
          </w:tblCellMar>
        </w:tblPrEx>
        <w:trPr>
          <w:trHeight w:val="620" w:hRule="atLeast"/>
        </w:trPr>
        <w:tc>
          <w:tcPr>
            <w:tcW w:w="2381"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点心</w:t>
            </w: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品种</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规格</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白馒头</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肉包</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菜包</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烧麦</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油条</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根</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发糕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块</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葱油饼</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玉米红豆卷</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桂花方糕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块</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南瓜馒头</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红枣窝窝头</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清水蛋糕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块</w:t>
            </w:r>
          </w:p>
        </w:tc>
      </w:tr>
      <w:tr>
        <w:tblPrEx>
          <w:tblLayout w:type="fixed"/>
          <w:tblCellMar>
            <w:top w:w="0" w:type="dxa"/>
            <w:left w:w="108" w:type="dxa"/>
            <w:bottom w:w="0" w:type="dxa"/>
            <w:right w:w="108" w:type="dxa"/>
          </w:tblCellMar>
        </w:tblPrEx>
        <w:trPr>
          <w:trHeight w:val="620" w:hRule="atLeast"/>
        </w:trPr>
        <w:tc>
          <w:tcPr>
            <w:tcW w:w="2381" w:type="dxa"/>
            <w:vMerge w:val="continue"/>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蒸蛋糕</w:t>
            </w:r>
          </w:p>
        </w:tc>
        <w:tc>
          <w:tcPr>
            <w:tcW w:w="32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个</w:t>
            </w:r>
          </w:p>
        </w:tc>
      </w:tr>
    </w:tbl>
    <w:p>
      <w:pPr>
        <w:spacing w:line="360" w:lineRule="auto"/>
        <w:ind w:firstLine="480"/>
        <w:rPr>
          <w:rFonts w:hAnsi="宋体"/>
          <w:bCs/>
          <w:sz w:val="24"/>
          <w:highlight w:val="none"/>
        </w:rPr>
      </w:pPr>
    </w:p>
    <w:p>
      <w:pPr>
        <w:spacing w:line="360" w:lineRule="auto"/>
        <w:ind w:firstLine="480"/>
        <w:jc w:val="center"/>
        <w:rPr>
          <w:rFonts w:hAnsi="宋体"/>
          <w:bCs/>
          <w:sz w:val="24"/>
          <w:highlight w:val="none"/>
        </w:rPr>
      </w:pPr>
    </w:p>
    <w:p>
      <w:pPr>
        <w:spacing w:line="360" w:lineRule="auto"/>
        <w:ind w:firstLine="480"/>
        <w:jc w:val="center"/>
        <w:rPr>
          <w:rFonts w:hAnsi="宋体"/>
          <w:bCs/>
          <w:sz w:val="24"/>
          <w:highlight w:val="none"/>
        </w:rPr>
      </w:pPr>
    </w:p>
    <w:p>
      <w:pPr>
        <w:spacing w:line="360" w:lineRule="auto"/>
        <w:rPr>
          <w:rFonts w:hAnsi="宋体"/>
          <w:bCs/>
          <w:sz w:val="24"/>
          <w:highlight w:val="none"/>
        </w:rPr>
      </w:pPr>
    </w:p>
    <w:p>
      <w:pPr>
        <w:spacing w:line="360" w:lineRule="auto"/>
        <w:ind w:firstLine="480"/>
        <w:jc w:val="center"/>
        <w:rPr>
          <w:rFonts w:hAnsi="宋体"/>
          <w:bCs/>
          <w:sz w:val="24"/>
          <w:highlight w:val="none"/>
        </w:rPr>
      </w:pPr>
      <w:r>
        <w:rPr>
          <w:rFonts w:hint="eastAsia" w:hAnsi="宋体"/>
          <w:bCs/>
          <w:sz w:val="24"/>
          <w:highlight w:val="none"/>
        </w:rPr>
        <w:t>纯牛奶、酸奶（包括但不限于）</w:t>
      </w:r>
    </w:p>
    <w:tbl>
      <w:tblPr>
        <w:tblStyle w:val="38"/>
        <w:tblW w:w="9131" w:type="dxa"/>
        <w:tblInd w:w="93" w:type="dxa"/>
        <w:tblLayout w:type="fixed"/>
        <w:tblCellMar>
          <w:top w:w="0" w:type="dxa"/>
          <w:left w:w="108" w:type="dxa"/>
          <w:bottom w:w="0" w:type="dxa"/>
          <w:right w:w="108" w:type="dxa"/>
        </w:tblCellMar>
      </w:tblPr>
      <w:tblGrid>
        <w:gridCol w:w="2369"/>
        <w:gridCol w:w="3508"/>
        <w:gridCol w:w="3254"/>
      </w:tblGrid>
      <w:tr>
        <w:tblPrEx>
          <w:tblLayout w:type="fixed"/>
          <w:tblCellMar>
            <w:top w:w="0" w:type="dxa"/>
            <w:left w:w="108" w:type="dxa"/>
            <w:bottom w:w="0" w:type="dxa"/>
            <w:right w:w="108" w:type="dxa"/>
          </w:tblCellMar>
        </w:tblPrEx>
        <w:trPr>
          <w:trHeight w:val="471" w:hRule="atLeast"/>
        </w:trPr>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品种</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ascii="宋体" w:hAnsi="宋体" w:cs="宋体"/>
                <w:color w:val="000000"/>
                <w:sz w:val="22"/>
                <w:szCs w:val="22"/>
                <w:highlight w:val="none"/>
              </w:rPr>
              <w:t>规格</w:t>
            </w:r>
          </w:p>
        </w:tc>
      </w:tr>
      <w:tr>
        <w:tblPrEx>
          <w:tblLayout w:type="fixed"/>
          <w:tblCellMar>
            <w:top w:w="0" w:type="dxa"/>
            <w:left w:w="108" w:type="dxa"/>
            <w:bottom w:w="0" w:type="dxa"/>
            <w:right w:w="108" w:type="dxa"/>
          </w:tblCellMar>
        </w:tblPrEx>
        <w:trPr>
          <w:trHeight w:val="527"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hAnsi="宋体"/>
                <w:bCs/>
                <w:sz w:val="24"/>
                <w:highlight w:val="none"/>
              </w:rPr>
              <w:t>纯牛奶</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333333"/>
                <w:sz w:val="24"/>
                <w:highlight w:val="none"/>
                <w:shd w:val="clear" w:color="auto" w:fill="FFFFFF"/>
              </w:rPr>
              <w:t>纯牛奶（1）</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250g*12盒/箱</w:t>
            </w:r>
          </w:p>
        </w:tc>
      </w:tr>
      <w:tr>
        <w:tblPrEx>
          <w:tblLayout w:type="fixed"/>
          <w:tblCellMar>
            <w:top w:w="0" w:type="dxa"/>
            <w:left w:w="108" w:type="dxa"/>
            <w:bottom w:w="0" w:type="dxa"/>
            <w:right w:w="108" w:type="dxa"/>
          </w:tblCellMar>
        </w:tblPrEx>
        <w:trPr>
          <w:trHeight w:val="538"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纯牛奶（2）</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250ml/盒</w:t>
            </w:r>
          </w:p>
        </w:tc>
      </w:tr>
      <w:tr>
        <w:tblPrEx>
          <w:tblLayout w:type="fixed"/>
          <w:tblCellMar>
            <w:top w:w="0" w:type="dxa"/>
            <w:left w:w="108" w:type="dxa"/>
            <w:bottom w:w="0" w:type="dxa"/>
            <w:right w:w="108" w:type="dxa"/>
          </w:tblCellMar>
        </w:tblPrEx>
        <w:trPr>
          <w:trHeight w:val="515" w:hRule="atLeast"/>
        </w:trPr>
        <w:tc>
          <w:tcPr>
            <w:tcW w:w="2369" w:type="dxa"/>
            <w:vMerge w:val="restart"/>
            <w:tcBorders>
              <w:top w:val="single" w:color="000000" w:sz="4" w:space="0"/>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r>
              <w:rPr>
                <w:rFonts w:hint="eastAsia" w:hAnsi="宋体"/>
                <w:bCs/>
                <w:sz w:val="24"/>
                <w:highlight w:val="none"/>
              </w:rPr>
              <w:t>酸奶</w:t>
            </w: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杯装酸奶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100g*8杯/板</w:t>
            </w:r>
          </w:p>
        </w:tc>
      </w:tr>
      <w:tr>
        <w:tblPrEx>
          <w:tblLayout w:type="fixed"/>
          <w:tblCellMar>
            <w:top w:w="0" w:type="dxa"/>
            <w:left w:w="108" w:type="dxa"/>
            <w:bottom w:w="0" w:type="dxa"/>
            <w:right w:w="108" w:type="dxa"/>
          </w:tblCellMar>
        </w:tblPrEx>
        <w:trPr>
          <w:trHeight w:val="537" w:hRule="atLeast"/>
        </w:trPr>
        <w:tc>
          <w:tcPr>
            <w:tcW w:w="2369" w:type="dxa"/>
            <w:vMerge w:val="continue"/>
            <w:tcBorders>
              <w:left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低脂无糖酸奶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100g*8盒/板</w:t>
            </w:r>
          </w:p>
        </w:tc>
      </w:tr>
      <w:tr>
        <w:tblPrEx>
          <w:tblLayout w:type="fixed"/>
          <w:tblCellMar>
            <w:top w:w="0" w:type="dxa"/>
            <w:left w:w="108" w:type="dxa"/>
            <w:bottom w:w="0" w:type="dxa"/>
            <w:right w:w="108" w:type="dxa"/>
          </w:tblCellMar>
        </w:tblPrEx>
        <w:trPr>
          <w:trHeight w:val="560" w:hRule="atLeast"/>
        </w:trPr>
        <w:tc>
          <w:tcPr>
            <w:tcW w:w="2369" w:type="dxa"/>
            <w:vMerge w:val="continue"/>
            <w:tcBorders>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2"/>
                <w:szCs w:val="22"/>
                <w:highlight w:val="none"/>
              </w:rPr>
            </w:pPr>
          </w:p>
        </w:tc>
        <w:tc>
          <w:tcPr>
            <w:tcW w:w="35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盒装酸奶</w:t>
            </w:r>
          </w:p>
        </w:tc>
        <w:tc>
          <w:tcPr>
            <w:tcW w:w="32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rPr>
                <w:rFonts w:ascii="宋体" w:hAnsi="宋体" w:cs="宋体"/>
                <w:color w:val="000000"/>
                <w:sz w:val="24"/>
                <w:highlight w:val="none"/>
              </w:rPr>
            </w:pPr>
            <w:r>
              <w:rPr>
                <w:rFonts w:hint="eastAsia" w:ascii="宋体" w:hAnsi="宋体" w:cs="宋体"/>
                <w:color w:val="000000"/>
                <w:sz w:val="24"/>
                <w:highlight w:val="none"/>
              </w:rPr>
              <w:t>100g*8盒/板</w:t>
            </w:r>
          </w:p>
        </w:tc>
      </w:tr>
    </w:tbl>
    <w:p>
      <w:pPr>
        <w:spacing w:line="360" w:lineRule="auto"/>
        <w:ind w:firstLine="480"/>
        <w:rPr>
          <w:rFonts w:hAnsi="宋体"/>
          <w:bCs/>
          <w:sz w:val="24"/>
          <w:highlight w:val="none"/>
        </w:rPr>
      </w:pP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四、质量要求：</w:t>
      </w:r>
    </w:p>
    <w:p>
      <w:pPr>
        <w:spacing w:line="360" w:lineRule="auto"/>
        <w:ind w:firstLine="480"/>
        <w:rPr>
          <w:rFonts w:hint="eastAsia" w:ascii="宋体" w:hAnsi="宋体" w:eastAsia="宋体" w:cs="宋体"/>
          <w:highlight w:val="none"/>
        </w:rPr>
      </w:pPr>
      <w:r>
        <w:rPr>
          <w:rFonts w:hint="eastAsia" w:ascii="宋体" w:hAnsi="宋体" w:eastAsia="宋体" w:cs="宋体"/>
          <w:bCs/>
          <w:sz w:val="24"/>
          <w:highlight w:val="none"/>
        </w:rPr>
        <w:t>所供商品必须符合国家《中华人民共和国食品安全法》品质标准，生鲜类食品均应提供相应的检验，检疫合格证明。鱼、肉、禽类产品需按照甲方要求进行加工后配送。提供的主要食材均为非转基因产品。</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肉制品、冻品、水产类：</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（1）肉类制品：必须是放心肉，经行业管理部门检疫合格，有动物检疫合格证明、屠宰证明。肉质新鲜，不打水，无病无毒，符合食品卫生要求。须按照采购人要求进行加工后配送。</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（2）冷冻品类：有动物产品检疫合格证明，有专业的冷冻库。包装箱要注明产品名称、生产厂家、厂址、须有出厂日期，保质期，品质优良，包装完好，无异味，无毒无害。</w:t>
      </w:r>
    </w:p>
    <w:p>
      <w:pPr>
        <w:spacing w:line="360" w:lineRule="auto"/>
        <w:ind w:firstLine="480"/>
        <w:rPr>
          <w:rFonts w:hint="eastAsia" w:ascii="宋体" w:hAnsi="宋体" w:eastAsia="宋体" w:cs="宋体"/>
          <w:highlight w:val="none"/>
        </w:rPr>
      </w:pPr>
      <w:r>
        <w:rPr>
          <w:rFonts w:hint="eastAsia" w:ascii="宋体" w:hAnsi="宋体" w:eastAsia="宋体" w:cs="宋体"/>
          <w:bCs/>
          <w:sz w:val="24"/>
          <w:highlight w:val="none"/>
        </w:rPr>
        <w:t>（3）水产类：必须生猛鲜活。如需杀好的鱼按7折算（草鱼按7.5折算），必须做到无鳞，无内脏，无腮，去除腹内黑膜，肉质新鲜，无病无毒，不含有害物质）。</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禽蛋类</w:t>
      </w:r>
    </w:p>
    <w:p>
      <w:pPr>
        <w:numPr>
          <w:ilvl w:val="0"/>
          <w:numId w:val="10"/>
        </w:num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蛋类要求新鲜，无破损、无变质。</w:t>
      </w:r>
    </w:p>
    <w:p>
      <w:pPr>
        <w:numPr>
          <w:ilvl w:val="0"/>
          <w:numId w:val="10"/>
        </w:num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禽类如鸡、鸭、鹅，具有产品应有</w:t>
      </w:r>
      <w:r>
        <w:rPr>
          <w:rFonts w:hint="eastAsia" w:ascii="宋体" w:hAnsi="宋体" w:eastAsia="宋体" w:cs="宋体"/>
          <w:bCs/>
          <w:sz w:val="24"/>
          <w:highlight w:val="none"/>
          <w:lang w:eastAsia="zh-CN"/>
        </w:rPr>
        <w:t>的</w:t>
      </w:r>
      <w:r>
        <w:rPr>
          <w:rFonts w:hint="eastAsia" w:ascii="宋体" w:hAnsi="宋体" w:eastAsia="宋体" w:cs="宋体"/>
          <w:bCs/>
          <w:sz w:val="24"/>
          <w:highlight w:val="none"/>
        </w:rPr>
        <w:t>色泽、气味、状态，无异味。</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蔬菜瓜果类：</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（1）蔬菜类：保证新鲜并通过农药残留成分测试且符合《中华人民共和国食品安全法》要求。无公害农产品，提供产地认定证书。要求无黄叶、无菜虫及杂质，不带根，不带泥。</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（2）瓜果类：个头均匀，无斑点，无破损，果实成熟，味道纯正。</w:t>
      </w:r>
      <w:r>
        <w:rPr>
          <w:rFonts w:hint="eastAsia" w:ascii="宋体" w:hAnsi="宋体" w:eastAsia="宋体" w:cs="宋体"/>
          <w:sz w:val="24"/>
          <w:highlight w:val="none"/>
        </w:rPr>
        <w:t>严禁提供腐烂、有</w:t>
      </w:r>
      <w:r>
        <w:rPr>
          <w:rFonts w:hint="eastAsia" w:ascii="宋体" w:hAnsi="宋体" w:eastAsia="宋体" w:cs="宋体"/>
          <w:sz w:val="24"/>
          <w:highlight w:val="none"/>
          <w:lang w:eastAsia="zh-CN"/>
        </w:rPr>
        <w:t>虫蛀</w:t>
      </w:r>
      <w:r>
        <w:rPr>
          <w:rFonts w:hint="eastAsia" w:ascii="宋体" w:hAnsi="宋体" w:eastAsia="宋体" w:cs="宋体"/>
          <w:sz w:val="24"/>
          <w:highlight w:val="none"/>
        </w:rPr>
        <w:t>、发霉、有皱纹、污秽不洁或者</w:t>
      </w:r>
      <w:r>
        <w:rPr>
          <w:rFonts w:hint="eastAsia" w:ascii="宋体" w:hAnsi="宋体" w:eastAsia="宋体" w:cs="宋体"/>
          <w:sz w:val="24"/>
          <w:highlight w:val="none"/>
          <w:lang w:eastAsia="zh-CN"/>
        </w:rPr>
        <w:t>其他</w:t>
      </w:r>
      <w:r>
        <w:rPr>
          <w:rFonts w:hint="eastAsia" w:ascii="宋体" w:hAnsi="宋体" w:eastAsia="宋体" w:cs="宋体"/>
          <w:sz w:val="24"/>
          <w:highlight w:val="none"/>
        </w:rPr>
        <w:t>感官性状异常，含有毒、有害物质或者被有毒、有害物质污染，可能对人体健康有害的产品。</w:t>
      </w: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早餐点心</w:t>
      </w: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（1）质量要求：符合国家食品安全标准，</w:t>
      </w:r>
      <w:r>
        <w:rPr>
          <w:rFonts w:hint="eastAsia" w:ascii="宋体" w:hAnsi="宋体" w:eastAsia="宋体" w:cs="宋体"/>
          <w:sz w:val="24"/>
          <w:highlight w:val="none"/>
          <w:lang w:eastAsia="zh-CN"/>
        </w:rPr>
        <w:t>并</w:t>
      </w:r>
      <w:r>
        <w:rPr>
          <w:rFonts w:hint="eastAsia" w:ascii="宋体" w:hAnsi="宋体" w:eastAsia="宋体" w:cs="宋体"/>
          <w:sz w:val="24"/>
          <w:highlight w:val="none"/>
        </w:rPr>
        <w:t>应保证原材料新鲜、无污染；运送过程中保证周转箱干净卫生；点心品种定期更新；杜绝出现腐败变质食品。</w:t>
      </w: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（2）价格要求：中标供应商必须提供合理的价格，报价时应考虑市场价格等因素。</w:t>
      </w: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（3）交付要求：按照采购方的送货时间、品种、数量，双方确认签字，送货清单一式多份，作为结账凭证。</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乳制品类：</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封口平整，无破包、夹包、漏包，无污染。</w:t>
      </w:r>
      <w:r>
        <w:rPr>
          <w:rFonts w:hint="eastAsia" w:ascii="宋体" w:hAnsi="宋体" w:eastAsia="宋体" w:cs="宋体"/>
          <w:sz w:val="24"/>
          <w:szCs w:val="20"/>
          <w:highlight w:val="none"/>
        </w:rPr>
        <w:t>有品名、产地、厂名、生产日期、中文标识及原料说明。</w:t>
      </w:r>
      <w:r>
        <w:rPr>
          <w:rFonts w:hint="eastAsia" w:ascii="宋体" w:hAnsi="宋体" w:eastAsia="宋体" w:cs="宋体"/>
          <w:bCs/>
          <w:sz w:val="24"/>
          <w:highlight w:val="none"/>
        </w:rPr>
        <w:t>生产日期新，无过期产品，不混有异物、不含有毒、有害物质或者被有毒、有害物质污染。</w:t>
      </w:r>
    </w:p>
    <w:p>
      <w:pPr>
        <w:numPr>
          <w:ilvl w:val="0"/>
          <w:numId w:val="0"/>
        </w:num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rPr>
        <w:t>米类</w:t>
      </w:r>
      <w:r>
        <w:rPr>
          <w:rFonts w:hint="eastAsia" w:ascii="宋体" w:hAnsi="宋体" w:eastAsia="宋体" w:cs="宋体"/>
          <w:color w:val="auto"/>
          <w:sz w:val="24"/>
          <w:szCs w:val="24"/>
          <w:highlight w:val="none"/>
          <w:lang w:eastAsia="zh-CN"/>
        </w:rPr>
        <w:t>：</w:t>
      </w:r>
    </w:p>
    <w:p>
      <w:pPr>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产品应满足国家大米类(GB/T1354-2018)一级标准，新鲜优质无杂质，无</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常气味色泽，无发霉生虫。符合国家卫生安全标准并有质量检测报告</w:t>
      </w:r>
      <w:r>
        <w:rPr>
          <w:rFonts w:hint="eastAsia" w:ascii="宋体" w:hAnsi="宋体" w:eastAsia="宋体" w:cs="宋体"/>
          <w:color w:val="auto"/>
          <w:sz w:val="24"/>
          <w:szCs w:val="24"/>
          <w:highlight w:val="none"/>
          <w:lang w:eastAsia="zh-CN"/>
        </w:rPr>
        <w:t>。</w:t>
      </w:r>
    </w:p>
    <w:p>
      <w:pPr>
        <w:pStyle w:val="15"/>
        <w:keepNext w:val="0"/>
        <w:keepLines w:val="0"/>
        <w:pageBreakBefore w:val="0"/>
        <w:widowControl w:val="0"/>
        <w:numPr>
          <w:ilvl w:val="0"/>
          <w:numId w:val="0"/>
        </w:numPr>
        <w:spacing w:line="360" w:lineRule="auto"/>
        <w:ind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酱菜类：</w:t>
      </w:r>
    </w:p>
    <w:p>
      <w:pPr>
        <w:pStyle w:val="15"/>
        <w:keepNext w:val="0"/>
        <w:keepLines w:val="0"/>
        <w:pageBreakBefore w:val="0"/>
        <w:widowControl w:val="0"/>
        <w:numPr>
          <w:ilvl w:val="0"/>
          <w:numId w:val="0"/>
        </w:numPr>
        <w:spacing w:line="360" w:lineRule="auto"/>
        <w:ind w:right="0"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需标注有生产厂家，生产日期，有效期，送货日期至有效期限的时间不得低于50%有效期，拥有</w:t>
      </w:r>
      <w:r>
        <w:rPr>
          <w:rFonts w:hint="eastAsia" w:ascii="宋体" w:hAnsi="宋体" w:cs="宋体"/>
          <w:color w:val="auto"/>
          <w:sz w:val="24"/>
          <w:szCs w:val="24"/>
          <w:highlight w:val="none"/>
          <w:lang w:val="en-US" w:eastAsia="zh-CN" w:bidi="ar-SA"/>
        </w:rPr>
        <w:t>食品生产许可（SC）食品质量安全认证</w:t>
      </w:r>
      <w:r>
        <w:rPr>
          <w:rFonts w:hint="eastAsia" w:ascii="宋体" w:hAnsi="宋体" w:eastAsia="宋体" w:cs="宋体"/>
          <w:color w:val="auto"/>
          <w:sz w:val="24"/>
          <w:szCs w:val="24"/>
          <w:highlight w:val="none"/>
          <w:lang w:val="en-US" w:eastAsia="zh-CN" w:bidi="ar-SA"/>
        </w:rPr>
        <w:t>，符合国家卫生安全标准并有质量检测报告。</w:t>
      </w:r>
    </w:p>
    <w:p>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调味品类</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需标注有生产厂家，生产日期，有效期，</w:t>
      </w:r>
      <w:r>
        <w:rPr>
          <w:rFonts w:hint="eastAsia" w:ascii="宋体" w:hAnsi="宋体" w:eastAsia="宋体" w:cs="宋体"/>
          <w:color w:val="auto"/>
          <w:sz w:val="24"/>
          <w:szCs w:val="24"/>
          <w:highlight w:val="none"/>
          <w:lang w:eastAsia="zh-CN"/>
        </w:rPr>
        <w:t>交货日期</w:t>
      </w:r>
      <w:r>
        <w:rPr>
          <w:rFonts w:hint="eastAsia" w:ascii="宋体" w:hAnsi="宋体" w:eastAsia="宋体" w:cs="宋体"/>
          <w:color w:val="auto"/>
          <w:sz w:val="24"/>
          <w:szCs w:val="24"/>
          <w:highlight w:val="none"/>
        </w:rPr>
        <w:t>至有效期限的时间不得低于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0%有效期。糖、味精、酱油、醋、生粉等必须具有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标志；</w:t>
      </w:r>
      <w:r>
        <w:rPr>
          <w:rFonts w:hint="eastAsia" w:ascii="宋体" w:hAnsi="宋体" w:eastAsia="宋体" w:cs="宋体"/>
          <w:color w:val="auto"/>
          <w:sz w:val="24"/>
          <w:szCs w:val="24"/>
          <w:highlight w:val="none"/>
          <w:lang w:val="en-US" w:eastAsia="zh-CN"/>
        </w:rPr>
        <w:t>符合《中华人民共和国食品安全法》相关规定。</w:t>
      </w:r>
    </w:p>
    <w:p>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面粉</w:t>
      </w:r>
      <w:r>
        <w:rPr>
          <w:rFonts w:hint="eastAsia" w:ascii="宋体" w:hAnsi="宋体" w:eastAsia="宋体" w:cs="宋体"/>
          <w:color w:val="auto"/>
          <w:sz w:val="24"/>
          <w:szCs w:val="24"/>
          <w:highlight w:val="none"/>
          <w:lang w:eastAsia="zh-CN"/>
        </w:rPr>
        <w:t>：</w:t>
      </w:r>
    </w:p>
    <w:p>
      <w:pPr>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color w:val="auto"/>
          <w:sz w:val="24"/>
          <w:szCs w:val="24"/>
          <w:highlight w:val="none"/>
        </w:rPr>
        <w:t>必须符合GB1355-86标准，并拥有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新鲜优质无杂质，无</w:t>
      </w:r>
      <w:r>
        <w:rPr>
          <w:rFonts w:hint="eastAsia" w:ascii="宋体" w:hAnsi="宋体" w:eastAsia="宋体" w:cs="宋体"/>
          <w:color w:val="auto"/>
          <w:sz w:val="24"/>
          <w:szCs w:val="24"/>
          <w:highlight w:val="none"/>
          <w:lang w:val="en-US" w:eastAsia="zh-CN"/>
        </w:rPr>
        <w:t>异</w:t>
      </w:r>
      <w:r>
        <w:rPr>
          <w:rFonts w:hint="eastAsia" w:ascii="宋体" w:hAnsi="宋体" w:eastAsia="宋体" w:cs="宋体"/>
          <w:color w:val="auto"/>
          <w:sz w:val="24"/>
          <w:szCs w:val="24"/>
          <w:highlight w:val="none"/>
        </w:rPr>
        <w:t>常气味色泽，无发霉生虫。符合国家卫生安全标准并有质量检测报告</w:t>
      </w:r>
      <w:r>
        <w:rPr>
          <w:rFonts w:hint="eastAsia" w:ascii="宋体" w:hAnsi="宋体" w:eastAsia="宋体" w:cs="宋体"/>
          <w:color w:val="auto"/>
          <w:sz w:val="24"/>
          <w:szCs w:val="24"/>
          <w:highlight w:val="none"/>
          <w:lang w:eastAsia="zh-CN"/>
        </w:rPr>
        <w:t>。</w:t>
      </w:r>
    </w:p>
    <w:p>
      <w:pPr>
        <w:spacing w:line="360" w:lineRule="auto"/>
        <w:ind w:firstLine="480"/>
        <w:rPr>
          <w:rFonts w:hint="eastAsia" w:ascii="宋体" w:hAnsi="宋体" w:eastAsia="宋体" w:cs="宋体"/>
          <w:bCs/>
          <w:sz w:val="24"/>
          <w:highlight w:val="none"/>
          <w:lang w:eastAsia="zh-CN"/>
        </w:rPr>
      </w:pPr>
      <w:r>
        <w:rPr>
          <w:rFonts w:hint="eastAsia" w:ascii="宋体" w:hAnsi="宋体" w:eastAsia="宋体" w:cs="宋体"/>
          <w:color w:val="auto"/>
          <w:sz w:val="24"/>
          <w:szCs w:val="24"/>
          <w:highlight w:val="none"/>
        </w:rPr>
        <w:t>各类食用油均为非转基因，符合国家GB2716《食用植物油卫生标准》，具有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，有质量检测报告</w:t>
      </w:r>
      <w:r>
        <w:rPr>
          <w:rFonts w:hint="eastAsia" w:ascii="宋体" w:hAnsi="宋体" w:eastAsia="宋体" w:cs="宋体"/>
          <w:color w:val="auto"/>
          <w:sz w:val="24"/>
          <w:szCs w:val="24"/>
          <w:highlight w:val="none"/>
          <w:lang w:eastAsia="zh-CN"/>
        </w:rPr>
        <w:t>。</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按月对供应商进行考核，根据考核细则中的内容对供应商进行评定，考核细则详见合同附件2。</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五、</w:t>
      </w:r>
      <w:r>
        <w:rPr>
          <w:rFonts w:hint="eastAsia" w:ascii="宋体" w:hAnsi="宋体" w:eastAsia="宋体" w:cs="宋体"/>
          <w:sz w:val="24"/>
          <w:highlight w:val="none"/>
        </w:rPr>
        <w:t>服务要求</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highlight w:val="none"/>
          <w:lang w:eastAsia="zh-CN"/>
        </w:rPr>
        <w:t>且</w:t>
      </w:r>
      <w:r>
        <w:rPr>
          <w:rFonts w:hint="eastAsia" w:ascii="宋体" w:hAnsi="宋体" w:eastAsia="宋体" w:cs="宋体"/>
          <w:sz w:val="24"/>
          <w:highlight w:val="none"/>
        </w:rPr>
        <w:t>屡教不改、服务态度差，采购人有权进行处罚或立即单方终止合同。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sz w:val="24"/>
          <w:highlight w:val="none"/>
        </w:rPr>
        <w:t>乙方配送的食材质量不符合配送清单中对各类产品的具体要求的，每发现一次，罚款3000元，并在甲方规定的时间内重新换货到位并送到指定地点。</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3、若发现有伪劣假冒商品、以次充好产品或替代商品，供货商将承担赔偿或其他法律责任。因产品质量问题发生的食物中毒等事故，由供货商承担经济赔偿责任以及相关的法律责任，同时采购人有权单方立即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4、服务人员必须</w:t>
      </w:r>
      <w:r>
        <w:rPr>
          <w:rFonts w:hint="eastAsia" w:ascii="宋体" w:hAnsi="宋体" w:eastAsia="宋体" w:cs="宋体"/>
          <w:sz w:val="24"/>
          <w:highlight w:val="none"/>
          <w:lang w:eastAsia="zh-CN"/>
        </w:rPr>
        <w:t>经过</w:t>
      </w:r>
      <w:r>
        <w:rPr>
          <w:rFonts w:hint="eastAsia" w:ascii="宋体" w:hAnsi="宋体" w:eastAsia="宋体" w:cs="宋体"/>
          <w:sz w:val="24"/>
          <w:highlight w:val="none"/>
        </w:rPr>
        <w:t>卫生防疫部门健康检查及卫生知识培训，并持《健康证》上岗。</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5、</w:t>
      </w:r>
      <w:r>
        <w:rPr>
          <w:rFonts w:hint="eastAsia" w:ascii="宋体" w:hAnsi="宋体" w:eastAsia="宋体" w:cs="宋体"/>
          <w:sz w:val="24"/>
          <w:highlight w:val="none"/>
        </w:rPr>
        <w:t>签订合同后正式进入试供期，</w:t>
      </w:r>
      <w:r>
        <w:rPr>
          <w:rFonts w:hint="eastAsia" w:ascii="宋体" w:hAnsi="宋体" w:eastAsia="宋体" w:cs="宋体"/>
          <w:bCs/>
          <w:sz w:val="24"/>
          <w:highlight w:val="none"/>
        </w:rPr>
        <w:t>试供期为15天，试供期内采购人主要考察中标供应商货物质量、服务、信誉等方面。试供期满且经采购人综合考察认为合格的，合同继续执行；若试供期间出现质量、服务等难以磨合的问题的，采购人有权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sz w:val="24"/>
          <w:highlight w:val="none"/>
          <w:lang w:eastAsia="zh-CN"/>
        </w:rPr>
        <w:t>其他</w:t>
      </w:r>
      <w:r>
        <w:rPr>
          <w:rFonts w:hint="eastAsia" w:ascii="宋体" w:hAnsi="宋体" w:eastAsia="宋体" w:cs="宋体"/>
          <w:sz w:val="24"/>
          <w:highlight w:val="none"/>
        </w:rPr>
        <w:t>感官性状异常，含有毒、有害物质或者被有毒、有害物质污染，可能对人体健康有害的食品；4）</w:t>
      </w:r>
      <w:r>
        <w:rPr>
          <w:rFonts w:hint="eastAsia" w:ascii="宋体" w:hAnsi="宋体" w:eastAsia="宋体" w:cs="宋体"/>
          <w:sz w:val="24"/>
          <w:highlight w:val="none"/>
          <w:lang w:eastAsia="zh-CN"/>
        </w:rPr>
        <w:t>其他不</w:t>
      </w:r>
      <w:r>
        <w:rPr>
          <w:rFonts w:hint="eastAsia" w:ascii="宋体" w:hAnsi="宋体" w:eastAsia="宋体" w:cs="宋体"/>
          <w:sz w:val="24"/>
          <w:highlight w:val="none"/>
        </w:rPr>
        <w:t>符合食品卫生标准和要求的食品。</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7、</w:t>
      </w:r>
      <w:r>
        <w:rPr>
          <w:rFonts w:hint="eastAsia" w:ascii="宋体" w:hAnsi="宋体" w:eastAsia="宋体" w:cs="宋体"/>
          <w:sz w:val="24"/>
          <w:highlight w:val="none"/>
        </w:rPr>
        <w:t>中标供应商</w:t>
      </w:r>
      <w:r>
        <w:rPr>
          <w:rFonts w:hint="eastAsia" w:ascii="宋体" w:hAnsi="宋体" w:eastAsia="宋体" w:cs="宋体"/>
          <w:bCs/>
          <w:sz w:val="24"/>
          <w:highlight w:val="none"/>
        </w:rPr>
        <w:t>不得将中标项目分包、转包，一旦发现则采购人有权随时终止合同。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六、采购计划的确定</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2、原则上，采购计划与实际下达的订单偏差控制在2斤以内。</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七、质量、品质要求</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1、考虑到叶菜类品种的特殊性，叶菜类的品种及数量与采购人订单要求相差不能超过5％。各品种数量超出规定的部分由中标供应商带回，不纳入结算，短缺</w:t>
      </w:r>
      <w:r>
        <w:rPr>
          <w:rFonts w:hint="eastAsia" w:ascii="宋体" w:hAnsi="宋体" w:eastAsia="宋体" w:cs="宋体"/>
          <w:bCs/>
          <w:sz w:val="24"/>
          <w:highlight w:val="none"/>
          <w:lang w:eastAsia="zh-CN"/>
        </w:rPr>
        <w:t>的部分</w:t>
      </w:r>
      <w:r>
        <w:rPr>
          <w:rFonts w:hint="eastAsia" w:ascii="宋体" w:hAnsi="宋体" w:eastAsia="宋体" w:cs="宋体"/>
          <w:bCs/>
          <w:sz w:val="24"/>
          <w:highlight w:val="none"/>
        </w:rPr>
        <w:t>由中标供应商补足。</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3、质量必须达到本项目采购需求所列的要求，并且品质不低于采购人当天在各大蔬菜批发市场的自购标准。</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八、配送要求</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1、蔬菜类：</w:t>
      </w:r>
    </w:p>
    <w:tbl>
      <w:tblPr>
        <w:tblStyle w:val="38"/>
        <w:tblW w:w="9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29"/>
        <w:gridCol w:w="563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0" w:type="dxa"/>
            <w:vAlign w:val="center"/>
          </w:tcPr>
          <w:p>
            <w:pPr>
              <w:spacing w:line="360" w:lineRule="auto"/>
              <w:rPr>
                <w:rFonts w:hAnsi="宋体"/>
                <w:bCs/>
                <w:sz w:val="24"/>
                <w:highlight w:val="none"/>
              </w:rPr>
            </w:pPr>
            <w:r>
              <w:rPr>
                <w:rFonts w:hint="eastAsia" w:hAnsi="宋体"/>
                <w:bCs/>
                <w:sz w:val="24"/>
                <w:highlight w:val="none"/>
              </w:rPr>
              <w:t>序号</w:t>
            </w:r>
          </w:p>
        </w:tc>
        <w:tc>
          <w:tcPr>
            <w:tcW w:w="1929" w:type="dxa"/>
            <w:vAlign w:val="center"/>
          </w:tcPr>
          <w:p>
            <w:pPr>
              <w:spacing w:line="360" w:lineRule="auto"/>
              <w:ind w:firstLine="360"/>
              <w:rPr>
                <w:rFonts w:hAnsi="宋体"/>
                <w:bCs/>
                <w:sz w:val="24"/>
                <w:highlight w:val="none"/>
              </w:rPr>
            </w:pPr>
            <w:r>
              <w:rPr>
                <w:rFonts w:hint="eastAsia" w:hAnsi="宋体"/>
                <w:bCs/>
                <w:sz w:val="24"/>
                <w:highlight w:val="none"/>
              </w:rPr>
              <w:t>货物种类</w:t>
            </w:r>
          </w:p>
        </w:tc>
        <w:tc>
          <w:tcPr>
            <w:tcW w:w="5636" w:type="dxa"/>
            <w:vAlign w:val="center"/>
          </w:tcPr>
          <w:p>
            <w:pPr>
              <w:spacing w:line="360" w:lineRule="auto"/>
              <w:ind w:firstLine="360"/>
              <w:rPr>
                <w:rFonts w:hAnsi="宋体"/>
                <w:bCs/>
                <w:sz w:val="24"/>
                <w:highlight w:val="none"/>
              </w:rPr>
            </w:pPr>
            <w:r>
              <w:rPr>
                <w:rFonts w:hint="eastAsia" w:hAnsi="宋体"/>
                <w:bCs/>
                <w:sz w:val="24"/>
                <w:highlight w:val="none"/>
              </w:rPr>
              <w:t>质量要求标准</w:t>
            </w:r>
          </w:p>
        </w:tc>
        <w:tc>
          <w:tcPr>
            <w:tcW w:w="1371" w:type="dxa"/>
            <w:vAlign w:val="center"/>
          </w:tcPr>
          <w:p>
            <w:pPr>
              <w:spacing w:line="360" w:lineRule="auto"/>
              <w:rPr>
                <w:rFonts w:hAnsi="宋体"/>
                <w:bCs/>
                <w:sz w:val="24"/>
                <w:highlight w:val="none"/>
              </w:rPr>
            </w:pPr>
            <w:r>
              <w:rPr>
                <w:rFonts w:hint="eastAsia" w:hAnsi="宋体"/>
                <w:bCs/>
                <w:sz w:val="24"/>
                <w:highlight w:val="none"/>
                <w:lang w:eastAsia="zh-CN"/>
              </w:rPr>
              <w:t>其他</w:t>
            </w:r>
            <w:r>
              <w:rPr>
                <w:rFonts w:hint="eastAsia" w:hAnsi="宋体"/>
                <w:bCs/>
                <w:sz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4" w:hRule="atLeast"/>
        </w:trPr>
        <w:tc>
          <w:tcPr>
            <w:tcW w:w="720" w:type="dxa"/>
            <w:vAlign w:val="center"/>
          </w:tcPr>
          <w:p>
            <w:pPr>
              <w:spacing w:line="360" w:lineRule="auto"/>
              <w:ind w:firstLine="240"/>
              <w:rPr>
                <w:rFonts w:hAnsi="宋体"/>
                <w:bCs/>
                <w:sz w:val="24"/>
                <w:highlight w:val="none"/>
              </w:rPr>
            </w:pPr>
            <w:r>
              <w:rPr>
                <w:rFonts w:hint="eastAsia" w:hAnsi="宋体"/>
                <w:bCs/>
                <w:sz w:val="24"/>
                <w:highlight w:val="none"/>
              </w:rPr>
              <w:t>1</w:t>
            </w:r>
          </w:p>
        </w:tc>
        <w:tc>
          <w:tcPr>
            <w:tcW w:w="1929" w:type="dxa"/>
            <w:vAlign w:val="center"/>
          </w:tcPr>
          <w:p>
            <w:pPr>
              <w:spacing w:line="360" w:lineRule="auto"/>
              <w:ind w:firstLine="360"/>
              <w:rPr>
                <w:rFonts w:hAnsi="宋体"/>
                <w:bCs/>
                <w:sz w:val="24"/>
                <w:highlight w:val="none"/>
              </w:rPr>
            </w:pPr>
            <w:r>
              <w:rPr>
                <w:rFonts w:hint="eastAsia" w:hAnsi="宋体"/>
                <w:bCs/>
                <w:sz w:val="24"/>
                <w:highlight w:val="none"/>
              </w:rPr>
              <w:t>叶菜类</w:t>
            </w:r>
          </w:p>
        </w:tc>
        <w:tc>
          <w:tcPr>
            <w:tcW w:w="5636" w:type="dxa"/>
            <w:vAlign w:val="center"/>
          </w:tcPr>
          <w:p>
            <w:pPr>
              <w:spacing w:line="360" w:lineRule="auto"/>
              <w:ind w:firstLine="360"/>
              <w:rPr>
                <w:rFonts w:hAnsi="宋体"/>
                <w:bCs/>
                <w:sz w:val="24"/>
                <w:highlight w:val="none"/>
              </w:rPr>
            </w:pPr>
            <w:r>
              <w:rPr>
                <w:rFonts w:hint="eastAsia" w:hAnsi="宋体"/>
                <w:bCs/>
                <w:sz w:val="24"/>
                <w:highlight w:val="none"/>
              </w:rPr>
              <w:t>外形正常，叶梗光滑幼嫩，不干瘪凋萎，无过多黄叶，色泽正常。去除根须，不含土，无虫害，大白菜、卷心菜切开</w:t>
            </w:r>
            <w:r>
              <w:rPr>
                <w:rFonts w:hint="eastAsia" w:hAnsi="宋体"/>
                <w:bCs/>
                <w:sz w:val="24"/>
                <w:highlight w:val="none"/>
                <w:lang w:eastAsia="zh-CN"/>
              </w:rPr>
              <w:t>不变</w:t>
            </w:r>
            <w:r>
              <w:rPr>
                <w:rFonts w:hint="eastAsia" w:hAnsi="宋体"/>
                <w:bCs/>
                <w:sz w:val="24"/>
                <w:highlight w:val="none"/>
              </w:rPr>
              <w:t>黑，无腐烂情形，无明显浸水现象；农药残留不超标。</w:t>
            </w:r>
          </w:p>
        </w:tc>
        <w:tc>
          <w:tcPr>
            <w:tcW w:w="1371" w:type="dxa"/>
            <w:vMerge w:val="restart"/>
            <w:vAlign w:val="center"/>
          </w:tcPr>
          <w:p>
            <w:pPr>
              <w:spacing w:line="360" w:lineRule="auto"/>
              <w:rPr>
                <w:rFonts w:hAnsi="宋体"/>
                <w:bCs/>
                <w:sz w:val="24"/>
                <w:highlight w:val="none"/>
              </w:rPr>
            </w:pPr>
            <w:r>
              <w:rPr>
                <w:rFonts w:hint="eastAsia" w:hAnsi="宋体"/>
                <w:bCs/>
                <w:sz w:val="24"/>
                <w:highlight w:val="none"/>
              </w:rPr>
              <w:t>开具正规发票，按要求送货上门，必须每天提供农药残留检测报告，保证送货质量，诚实守信。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trPr>
        <w:tc>
          <w:tcPr>
            <w:tcW w:w="720" w:type="dxa"/>
            <w:vAlign w:val="center"/>
          </w:tcPr>
          <w:p>
            <w:pPr>
              <w:spacing w:line="360" w:lineRule="auto"/>
              <w:jc w:val="center"/>
              <w:rPr>
                <w:rFonts w:hAnsi="宋体"/>
                <w:bCs/>
                <w:sz w:val="24"/>
                <w:highlight w:val="none"/>
              </w:rPr>
            </w:pPr>
            <w:r>
              <w:rPr>
                <w:rFonts w:hint="eastAsia" w:hAnsi="宋体"/>
                <w:bCs/>
                <w:sz w:val="24"/>
                <w:highlight w:val="none"/>
              </w:rPr>
              <w:t>2</w:t>
            </w:r>
          </w:p>
        </w:tc>
        <w:tc>
          <w:tcPr>
            <w:tcW w:w="1929" w:type="dxa"/>
            <w:vAlign w:val="center"/>
          </w:tcPr>
          <w:p>
            <w:pPr>
              <w:spacing w:line="360" w:lineRule="auto"/>
              <w:jc w:val="center"/>
              <w:rPr>
                <w:rFonts w:hAnsi="宋体"/>
                <w:bCs/>
                <w:sz w:val="24"/>
                <w:highlight w:val="none"/>
              </w:rPr>
            </w:pPr>
            <w:r>
              <w:rPr>
                <w:rFonts w:hint="eastAsia" w:hAnsi="宋体"/>
                <w:bCs/>
                <w:sz w:val="24"/>
                <w:highlight w:val="none"/>
              </w:rPr>
              <w:t>根茎类。如香芋、土豆、莴笋</w:t>
            </w:r>
          </w:p>
        </w:tc>
        <w:tc>
          <w:tcPr>
            <w:tcW w:w="5636" w:type="dxa"/>
            <w:vAlign w:val="center"/>
          </w:tcPr>
          <w:p>
            <w:pPr>
              <w:spacing w:line="360" w:lineRule="auto"/>
              <w:ind w:firstLine="360"/>
              <w:rPr>
                <w:rFonts w:hAnsi="宋体"/>
                <w:bCs/>
                <w:sz w:val="24"/>
                <w:highlight w:val="none"/>
              </w:rPr>
            </w:pPr>
            <w:r>
              <w:rPr>
                <w:rFonts w:hint="eastAsia" w:hAnsi="宋体"/>
                <w:bCs/>
                <w:sz w:val="24"/>
                <w:highlight w:val="none"/>
              </w:rPr>
              <w:t>无虫咬、发芽、发霉现象，新鲜，形态大小与甲方自购标准相当。农药残留不超标。</w:t>
            </w:r>
          </w:p>
        </w:tc>
        <w:tc>
          <w:tcPr>
            <w:tcW w:w="1371" w:type="dxa"/>
            <w:vMerge w:val="continue"/>
            <w:vAlign w:val="center"/>
          </w:tcPr>
          <w:p>
            <w:pPr>
              <w:spacing w:line="360" w:lineRule="auto"/>
              <w:ind w:firstLine="360"/>
              <w:rPr>
                <w:rFonts w:hAnsi="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trPr>
        <w:tc>
          <w:tcPr>
            <w:tcW w:w="720" w:type="dxa"/>
            <w:vAlign w:val="center"/>
          </w:tcPr>
          <w:p>
            <w:pPr>
              <w:spacing w:line="360" w:lineRule="auto"/>
              <w:jc w:val="center"/>
              <w:rPr>
                <w:rFonts w:hAnsi="宋体"/>
                <w:bCs/>
                <w:sz w:val="24"/>
                <w:highlight w:val="none"/>
              </w:rPr>
            </w:pPr>
            <w:r>
              <w:rPr>
                <w:rFonts w:hint="eastAsia" w:hAnsi="宋体"/>
                <w:bCs/>
                <w:sz w:val="24"/>
                <w:highlight w:val="none"/>
              </w:rPr>
              <w:t>3</w:t>
            </w:r>
          </w:p>
        </w:tc>
        <w:tc>
          <w:tcPr>
            <w:tcW w:w="1929" w:type="dxa"/>
            <w:vAlign w:val="center"/>
          </w:tcPr>
          <w:p>
            <w:pPr>
              <w:spacing w:line="360" w:lineRule="auto"/>
              <w:jc w:val="center"/>
              <w:rPr>
                <w:rFonts w:hAnsi="宋体"/>
                <w:bCs/>
                <w:sz w:val="24"/>
                <w:highlight w:val="none"/>
              </w:rPr>
            </w:pPr>
            <w:r>
              <w:rPr>
                <w:rFonts w:hint="eastAsia" w:hAnsi="宋体"/>
                <w:bCs/>
                <w:sz w:val="24"/>
                <w:highlight w:val="none"/>
              </w:rPr>
              <w:t>花果类。如西兰花、白菜花</w:t>
            </w:r>
          </w:p>
        </w:tc>
        <w:tc>
          <w:tcPr>
            <w:tcW w:w="5636" w:type="dxa"/>
            <w:vAlign w:val="center"/>
          </w:tcPr>
          <w:p>
            <w:pPr>
              <w:spacing w:line="360" w:lineRule="auto"/>
              <w:ind w:firstLine="360"/>
              <w:rPr>
                <w:rFonts w:hAnsi="宋体"/>
                <w:bCs/>
                <w:sz w:val="24"/>
                <w:highlight w:val="none"/>
              </w:rPr>
            </w:pPr>
            <w:r>
              <w:rPr>
                <w:rFonts w:hint="eastAsia" w:hAnsi="宋体"/>
                <w:bCs/>
                <w:sz w:val="24"/>
                <w:highlight w:val="none"/>
              </w:rPr>
              <w:t>无虫害，成熟度良好，新鲜固有的色泽鲜明，无发霉发黄。农药残留不超标。</w:t>
            </w:r>
          </w:p>
        </w:tc>
        <w:tc>
          <w:tcPr>
            <w:tcW w:w="1371" w:type="dxa"/>
            <w:vMerge w:val="continue"/>
            <w:vAlign w:val="center"/>
          </w:tcPr>
          <w:p>
            <w:pPr>
              <w:spacing w:line="360" w:lineRule="auto"/>
              <w:ind w:firstLine="360"/>
              <w:rPr>
                <w:rFonts w:hAnsi="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720" w:type="dxa"/>
            <w:vAlign w:val="center"/>
          </w:tcPr>
          <w:p>
            <w:pPr>
              <w:spacing w:line="360" w:lineRule="auto"/>
              <w:jc w:val="center"/>
              <w:rPr>
                <w:rFonts w:hAnsi="宋体"/>
                <w:bCs/>
                <w:sz w:val="24"/>
                <w:highlight w:val="none"/>
              </w:rPr>
            </w:pPr>
            <w:r>
              <w:rPr>
                <w:rFonts w:hint="eastAsia" w:hAnsi="宋体"/>
                <w:bCs/>
                <w:sz w:val="24"/>
                <w:highlight w:val="none"/>
              </w:rPr>
              <w:t>4</w:t>
            </w:r>
          </w:p>
        </w:tc>
        <w:tc>
          <w:tcPr>
            <w:tcW w:w="1929" w:type="dxa"/>
            <w:vAlign w:val="center"/>
          </w:tcPr>
          <w:p>
            <w:pPr>
              <w:spacing w:line="360" w:lineRule="auto"/>
              <w:ind w:firstLine="360"/>
              <w:rPr>
                <w:rFonts w:hAnsi="宋体"/>
                <w:bCs/>
                <w:sz w:val="24"/>
                <w:highlight w:val="none"/>
              </w:rPr>
            </w:pPr>
            <w:r>
              <w:rPr>
                <w:rFonts w:hint="eastAsia" w:hAnsi="宋体"/>
                <w:bCs/>
                <w:sz w:val="24"/>
                <w:highlight w:val="none"/>
              </w:rPr>
              <w:t>瓜果类</w:t>
            </w:r>
          </w:p>
        </w:tc>
        <w:tc>
          <w:tcPr>
            <w:tcW w:w="5636" w:type="dxa"/>
            <w:vAlign w:val="center"/>
          </w:tcPr>
          <w:p>
            <w:pPr>
              <w:spacing w:line="360" w:lineRule="auto"/>
              <w:ind w:firstLine="360"/>
              <w:rPr>
                <w:rFonts w:hAnsi="宋体"/>
                <w:bCs/>
                <w:sz w:val="24"/>
                <w:highlight w:val="none"/>
              </w:rPr>
            </w:pPr>
            <w:r>
              <w:rPr>
                <w:rFonts w:hint="eastAsia" w:hAnsi="宋体"/>
                <w:bCs/>
                <w:sz w:val="24"/>
                <w:highlight w:val="none"/>
              </w:rPr>
              <w:t>外表光亮无斑点，有新鲜连接的秧，形状正常、大小均匀，无软塌，成熟度适度。无腐烂，无污染，清洁、新鲜，无异味、无病虫损害。农药残留不超标。</w:t>
            </w:r>
          </w:p>
        </w:tc>
        <w:tc>
          <w:tcPr>
            <w:tcW w:w="1371" w:type="dxa"/>
            <w:vMerge w:val="continue"/>
            <w:vAlign w:val="center"/>
          </w:tcPr>
          <w:p>
            <w:pPr>
              <w:spacing w:line="360" w:lineRule="auto"/>
              <w:ind w:firstLine="360"/>
              <w:rPr>
                <w:rFonts w:hAnsi="宋体"/>
                <w:bCs/>
                <w:sz w:val="24"/>
                <w:highlight w:val="none"/>
              </w:rPr>
            </w:pPr>
          </w:p>
        </w:tc>
      </w:tr>
    </w:tbl>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color w:val="auto"/>
          <w:sz w:val="24"/>
          <w:szCs w:val="24"/>
          <w:highlight w:val="none"/>
        </w:rPr>
        <w:t>各类食用油均为非转基因，符合国家GB2716《食用植物油卫生标准》，具有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，有质量检测报告</w:t>
      </w:r>
      <w:r>
        <w:rPr>
          <w:rFonts w:hint="eastAsia" w:ascii="宋体" w:hAnsi="宋体" w:eastAsia="宋体" w:cs="宋体"/>
          <w:bCs/>
          <w:sz w:val="24"/>
          <w:highlight w:val="none"/>
        </w:rPr>
        <w:t>。</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3、猪肉、牛肉、鲜(冻)鸡鸭、鸡副产品等必须具有动物检验检疫合格证明。</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4、糖、味精、酱油、醋、生粉等必须具有“QS”食品质量认证标志。</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5、豆制品、半成品必须具有“QS”食品质量安全认证。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6、禽蛋、蔬菜必须保证新鲜，且符合</w:t>
      </w:r>
      <w:r>
        <w:rPr>
          <w:rFonts w:hint="eastAsia" w:ascii="宋体" w:hAnsi="宋体" w:eastAsia="宋体" w:cs="宋体"/>
          <w:bCs/>
          <w:sz w:val="24"/>
          <w:highlight w:val="none"/>
          <w:lang w:eastAsia="zh-CN"/>
        </w:rPr>
        <w:t>《</w:t>
      </w:r>
      <w:r>
        <w:rPr>
          <w:rFonts w:hint="eastAsia" w:ascii="宋体" w:hAnsi="宋体" w:eastAsia="宋体" w:cs="宋体"/>
          <w:sz w:val="24"/>
          <w:szCs w:val="24"/>
          <w:highlight w:val="none"/>
        </w:rPr>
        <w:t>中华人民共和国食品</w:t>
      </w:r>
      <w:r>
        <w:rPr>
          <w:rFonts w:hint="eastAsia" w:ascii="宋体" w:hAnsi="宋体" w:eastAsia="宋体" w:cs="宋体"/>
          <w:sz w:val="24"/>
          <w:szCs w:val="24"/>
          <w:highlight w:val="none"/>
          <w:lang w:val="en-US" w:eastAsia="zh-CN"/>
        </w:rPr>
        <w:t>安全</w:t>
      </w:r>
      <w:r>
        <w:rPr>
          <w:rFonts w:hint="eastAsia" w:ascii="宋体" w:hAnsi="宋体" w:eastAsia="宋体" w:cs="宋体"/>
          <w:sz w:val="24"/>
          <w:szCs w:val="24"/>
          <w:highlight w:val="none"/>
        </w:rPr>
        <w:t>法</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要求。</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7、乳制品：</w:t>
      </w:r>
      <w:r>
        <w:rPr>
          <w:rFonts w:hint="eastAsia" w:ascii="宋体" w:hAnsi="宋体" w:eastAsia="宋体" w:cs="宋体"/>
          <w:sz w:val="24"/>
          <w:highlight w:val="none"/>
        </w:rPr>
        <w:t>封口平整，无破包、夹包、漏包，无污染、</w:t>
      </w:r>
      <w:r>
        <w:rPr>
          <w:rFonts w:hint="eastAsia" w:ascii="宋体" w:hAnsi="宋体" w:eastAsia="宋体" w:cs="宋体"/>
          <w:sz w:val="24"/>
          <w:szCs w:val="20"/>
          <w:highlight w:val="none"/>
        </w:rPr>
        <w:t>无过期产品。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8、早餐点心：原材料新鲜干净卫生，无腐败变质食品。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9、水果：严禁提供腐烂、有虫眼、发霉、有皱纹、污秽不洁或者</w:t>
      </w:r>
      <w:r>
        <w:rPr>
          <w:rFonts w:hint="eastAsia" w:ascii="宋体" w:hAnsi="宋体" w:eastAsia="宋体" w:cs="宋体"/>
          <w:bCs/>
          <w:sz w:val="24"/>
          <w:highlight w:val="none"/>
          <w:lang w:eastAsia="zh-CN"/>
        </w:rPr>
        <w:t>其他</w:t>
      </w:r>
      <w:r>
        <w:rPr>
          <w:rFonts w:hint="eastAsia" w:ascii="宋体" w:hAnsi="宋体" w:eastAsia="宋体" w:cs="宋体"/>
          <w:bCs/>
          <w:sz w:val="24"/>
          <w:highlight w:val="none"/>
        </w:rPr>
        <w:t>感官性状异常，含有毒、有害物质或者被有毒、有害物质污染。</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10、酱菜类</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送货日期至有效期限的时间不得低于50%有效期，拥有食品生产许可（SC）食品质量安全认证</w:t>
      </w:r>
    </w:p>
    <w:p>
      <w:pPr>
        <w:spacing w:line="360" w:lineRule="auto"/>
        <w:ind w:firstLine="360"/>
        <w:rPr>
          <w:rFonts w:hint="eastAsia" w:ascii="宋体" w:hAnsi="宋体" w:eastAsia="宋体" w:cs="宋体"/>
          <w:bCs/>
          <w:sz w:val="24"/>
          <w:highlight w:val="none"/>
        </w:rPr>
      </w:pPr>
      <w:r>
        <w:rPr>
          <w:rFonts w:hint="eastAsia" w:ascii="宋体" w:hAnsi="宋体" w:cs="宋体"/>
          <w:bCs/>
          <w:sz w:val="24"/>
          <w:highlight w:val="none"/>
          <w:lang w:val="en-US" w:eastAsia="zh-CN"/>
        </w:rPr>
        <w:t>11、</w:t>
      </w:r>
      <w:r>
        <w:rPr>
          <w:rFonts w:hint="eastAsia" w:ascii="宋体" w:hAnsi="宋体" w:eastAsia="宋体" w:cs="宋体"/>
          <w:bCs/>
          <w:sz w:val="24"/>
          <w:highlight w:val="none"/>
        </w:rPr>
        <w:t>调味品类</w:t>
      </w:r>
      <w:r>
        <w:rPr>
          <w:rFonts w:hint="eastAsia" w:ascii="宋体" w:hAnsi="宋体" w:cs="宋体"/>
          <w:bCs/>
          <w:sz w:val="24"/>
          <w:highlight w:val="none"/>
          <w:lang w:eastAsia="zh-CN"/>
        </w:rPr>
        <w:t>：</w:t>
      </w:r>
      <w:r>
        <w:rPr>
          <w:rFonts w:hint="eastAsia" w:ascii="宋体" w:hAnsi="宋体" w:eastAsia="宋体" w:cs="宋体"/>
          <w:bCs/>
          <w:sz w:val="24"/>
          <w:highlight w:val="none"/>
          <w:lang w:eastAsia="zh-CN"/>
        </w:rPr>
        <w:t>交货日期</w:t>
      </w:r>
      <w:r>
        <w:rPr>
          <w:rFonts w:hint="eastAsia" w:ascii="宋体" w:hAnsi="宋体" w:eastAsia="宋体" w:cs="宋体"/>
          <w:bCs/>
          <w:sz w:val="24"/>
          <w:highlight w:val="none"/>
        </w:rPr>
        <w:t>至有效期限的时间不得低于</w:t>
      </w:r>
      <w:r>
        <w:rPr>
          <w:rFonts w:hint="eastAsia" w:ascii="宋体" w:hAnsi="宋体" w:eastAsia="宋体" w:cs="宋体"/>
          <w:bCs/>
          <w:sz w:val="24"/>
          <w:highlight w:val="none"/>
          <w:lang w:val="en-US" w:eastAsia="zh-CN"/>
        </w:rPr>
        <w:t>5</w:t>
      </w:r>
      <w:r>
        <w:rPr>
          <w:rFonts w:hint="eastAsia" w:ascii="宋体" w:hAnsi="宋体" w:eastAsia="宋体" w:cs="宋体"/>
          <w:bCs/>
          <w:sz w:val="24"/>
          <w:highlight w:val="none"/>
        </w:rPr>
        <w:t>0%有效期</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糖、味精、酱油、醋、生粉等必须具有</w:t>
      </w:r>
      <w:r>
        <w:rPr>
          <w:rFonts w:hint="eastAsia" w:ascii="宋体" w:hAnsi="宋体" w:eastAsia="宋体" w:cs="宋体"/>
          <w:bCs/>
          <w:sz w:val="24"/>
          <w:highlight w:val="none"/>
          <w:lang w:eastAsia="zh-CN"/>
        </w:rPr>
        <w:t>食品生产许可（SC）食品质量安全认证</w:t>
      </w:r>
      <w:r>
        <w:rPr>
          <w:rFonts w:hint="eastAsia" w:ascii="宋体" w:hAnsi="宋体" w:eastAsia="宋体" w:cs="宋体"/>
          <w:bCs/>
          <w:sz w:val="24"/>
          <w:highlight w:val="none"/>
        </w:rPr>
        <w:t>标志</w:t>
      </w:r>
    </w:p>
    <w:p>
      <w:pPr>
        <w:spacing w:line="360" w:lineRule="auto"/>
        <w:ind w:firstLine="360"/>
        <w:rPr>
          <w:rFonts w:hint="eastAsia" w:ascii="宋体" w:hAnsi="宋体" w:eastAsia="宋体" w:cs="宋体"/>
          <w:bCs/>
          <w:sz w:val="24"/>
          <w:highlight w:val="none"/>
        </w:rPr>
      </w:pPr>
      <w:r>
        <w:rPr>
          <w:rFonts w:hint="eastAsia" w:ascii="宋体" w:hAnsi="宋体" w:cs="宋体"/>
          <w:bCs/>
          <w:sz w:val="24"/>
          <w:highlight w:val="none"/>
          <w:lang w:val="en-US" w:eastAsia="zh-CN"/>
        </w:rPr>
        <w:t>12、</w:t>
      </w:r>
      <w:r>
        <w:rPr>
          <w:rFonts w:hint="eastAsia" w:ascii="宋体" w:hAnsi="宋体" w:eastAsia="宋体" w:cs="宋体"/>
          <w:bCs/>
          <w:sz w:val="24"/>
          <w:highlight w:val="none"/>
        </w:rPr>
        <w:t>面粉必须符合GB1355-86标准，并拥有</w:t>
      </w:r>
      <w:r>
        <w:rPr>
          <w:rFonts w:hint="eastAsia" w:ascii="宋体" w:hAnsi="宋体" w:eastAsia="宋体" w:cs="宋体"/>
          <w:bCs/>
          <w:sz w:val="24"/>
          <w:highlight w:val="none"/>
          <w:lang w:eastAsia="zh-CN"/>
        </w:rPr>
        <w:t>食品生产许可（SC）食品质量安全认证，</w:t>
      </w:r>
      <w:r>
        <w:rPr>
          <w:rFonts w:hint="eastAsia" w:ascii="宋体" w:hAnsi="宋体" w:eastAsia="宋体" w:cs="宋体"/>
          <w:bCs/>
          <w:sz w:val="24"/>
          <w:highlight w:val="none"/>
        </w:rPr>
        <w:t>新鲜优质无杂质，无</w:t>
      </w:r>
      <w:r>
        <w:rPr>
          <w:rFonts w:hint="eastAsia" w:ascii="宋体" w:hAnsi="宋体" w:eastAsia="宋体" w:cs="宋体"/>
          <w:bCs/>
          <w:sz w:val="24"/>
          <w:highlight w:val="none"/>
          <w:lang w:val="en-US" w:eastAsia="zh-CN"/>
        </w:rPr>
        <w:t>异</w:t>
      </w:r>
      <w:r>
        <w:rPr>
          <w:rFonts w:hint="eastAsia" w:ascii="宋体" w:hAnsi="宋体" w:eastAsia="宋体" w:cs="宋体"/>
          <w:bCs/>
          <w:sz w:val="24"/>
          <w:highlight w:val="none"/>
        </w:rPr>
        <w:t>常气味色泽，无发霉生虫</w:t>
      </w:r>
    </w:p>
    <w:p>
      <w:pPr>
        <w:spacing w:line="360" w:lineRule="auto"/>
        <w:ind w:firstLine="360"/>
        <w:rPr>
          <w:rFonts w:hint="eastAsia" w:ascii="宋体" w:hAnsi="宋体" w:eastAsia="宋体" w:cs="宋体"/>
          <w:bCs/>
          <w:sz w:val="24"/>
          <w:highlight w:val="none"/>
        </w:rPr>
      </w:pPr>
      <w:r>
        <w:rPr>
          <w:rFonts w:hint="eastAsia" w:ascii="宋体" w:hAnsi="宋体" w:cs="宋体"/>
          <w:bCs/>
          <w:sz w:val="24"/>
          <w:highlight w:val="none"/>
          <w:lang w:val="en-US" w:eastAsia="zh-CN"/>
        </w:rPr>
        <w:t>13、</w:t>
      </w:r>
      <w:r>
        <w:rPr>
          <w:rFonts w:hint="eastAsia" w:ascii="宋体" w:hAnsi="宋体" w:eastAsia="宋体" w:cs="宋体"/>
          <w:bCs/>
          <w:sz w:val="24"/>
          <w:highlight w:val="none"/>
          <w:lang w:val="en-US" w:eastAsia="zh-CN"/>
        </w:rPr>
        <w:t>大</w:t>
      </w:r>
      <w:r>
        <w:rPr>
          <w:rFonts w:hint="eastAsia" w:ascii="宋体" w:hAnsi="宋体" w:eastAsia="宋体" w:cs="宋体"/>
          <w:bCs/>
          <w:sz w:val="24"/>
          <w:highlight w:val="none"/>
        </w:rPr>
        <w:t>米类产品应满足国家大米类(GB/T1354-2018)一级标准，新鲜优质无杂质，无</w:t>
      </w:r>
      <w:r>
        <w:rPr>
          <w:rFonts w:hint="eastAsia" w:ascii="宋体" w:hAnsi="宋体" w:eastAsia="宋体" w:cs="宋体"/>
          <w:bCs/>
          <w:sz w:val="24"/>
          <w:highlight w:val="none"/>
          <w:lang w:val="en-US" w:eastAsia="zh-CN"/>
        </w:rPr>
        <w:t>异</w:t>
      </w:r>
      <w:r>
        <w:rPr>
          <w:rFonts w:hint="eastAsia" w:ascii="宋体" w:hAnsi="宋体" w:eastAsia="宋体" w:cs="宋体"/>
          <w:bCs/>
          <w:sz w:val="24"/>
          <w:highlight w:val="none"/>
        </w:rPr>
        <w:t>常气味色泽，无发霉生虫。</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九、实施时间：自合同签订生效之日起</w:t>
      </w:r>
      <w:r>
        <w:rPr>
          <w:rFonts w:hint="eastAsia" w:ascii="宋体" w:hAnsi="宋体" w:eastAsia="宋体" w:cs="宋体"/>
          <w:bCs/>
          <w:sz w:val="24"/>
          <w:highlight w:val="none"/>
          <w:lang w:val="en-US" w:eastAsia="zh-CN"/>
        </w:rPr>
        <w:t>一</w:t>
      </w:r>
      <w:r>
        <w:rPr>
          <w:rFonts w:hint="eastAsia" w:ascii="宋体" w:hAnsi="宋体" w:eastAsia="宋体" w:cs="宋体"/>
          <w:bCs/>
          <w:sz w:val="24"/>
          <w:highlight w:val="none"/>
        </w:rPr>
        <w:t>年。</w:t>
      </w:r>
    </w:p>
    <w:p>
      <w:pPr>
        <w:spacing w:line="360" w:lineRule="auto"/>
        <w:jc w:val="center"/>
        <w:rPr>
          <w:rFonts w:hint="eastAsia" w:ascii="宋体" w:hAnsi="宋体" w:eastAsia="宋体" w:cs="宋体"/>
          <w:b/>
          <w:bCs/>
          <w:color w:val="000000"/>
          <w:sz w:val="32"/>
          <w:szCs w:val="32"/>
          <w:highlight w:val="none"/>
          <w:lang w:eastAsia="zh-CN"/>
        </w:rPr>
      </w:pPr>
    </w:p>
    <w:p>
      <w:pPr>
        <w:spacing w:line="360" w:lineRule="auto"/>
        <w:jc w:val="center"/>
        <w:rPr>
          <w:rFonts w:hint="eastAsia" w:ascii="宋体" w:hAnsi="宋体" w:eastAsia="宋体" w:cs="宋体"/>
          <w:b/>
          <w:bCs/>
          <w:color w:val="000000"/>
          <w:sz w:val="32"/>
          <w:szCs w:val="32"/>
          <w:highlight w:val="none"/>
          <w:lang w:eastAsia="zh-CN"/>
        </w:rPr>
      </w:pPr>
    </w:p>
    <w:p>
      <w:pPr>
        <w:spacing w:line="360" w:lineRule="auto"/>
        <w:jc w:val="center"/>
        <w:rPr>
          <w:rFonts w:hint="eastAsia" w:ascii="宋体" w:hAnsi="宋体" w:eastAsia="宋体" w:cs="宋体"/>
          <w:b/>
          <w:bCs/>
          <w:color w:val="000000"/>
          <w:sz w:val="32"/>
          <w:szCs w:val="32"/>
          <w:highlight w:val="none"/>
          <w:lang w:eastAsia="zh-CN"/>
        </w:rPr>
      </w:pPr>
    </w:p>
    <w:p>
      <w:pPr>
        <w:spacing w:line="360" w:lineRule="auto"/>
        <w:jc w:val="center"/>
        <w:rPr>
          <w:rFonts w:hint="eastAsia" w:ascii="宋体" w:hAnsi="宋体" w:eastAsia="宋体" w:cs="宋体"/>
          <w:b/>
          <w:bCs/>
          <w:color w:val="000000"/>
          <w:sz w:val="32"/>
          <w:szCs w:val="32"/>
          <w:highlight w:val="none"/>
          <w:lang w:eastAsia="zh-CN"/>
        </w:rPr>
      </w:pPr>
    </w:p>
    <w:p>
      <w:pPr>
        <w:spacing w:line="360" w:lineRule="auto"/>
        <w:jc w:val="center"/>
        <w:rPr>
          <w:rFonts w:hint="eastAsia" w:ascii="宋体" w:hAnsi="宋体" w:eastAsia="宋体" w:cs="宋体"/>
          <w:b/>
          <w:bCs/>
          <w:color w:val="000000"/>
          <w:sz w:val="32"/>
          <w:szCs w:val="32"/>
          <w:highlight w:val="none"/>
          <w:lang w:eastAsia="zh-CN"/>
        </w:rPr>
      </w:pPr>
    </w:p>
    <w:p>
      <w:pPr>
        <w:pStyle w:val="40"/>
        <w:rPr>
          <w:rFonts w:hint="eastAsia" w:ascii="宋体" w:hAnsi="宋体" w:eastAsia="宋体" w:cs="宋体"/>
          <w:b/>
          <w:bCs/>
          <w:color w:val="000000"/>
          <w:sz w:val="32"/>
          <w:szCs w:val="32"/>
          <w:highlight w:val="none"/>
          <w:lang w:eastAsia="zh-CN"/>
        </w:rPr>
      </w:pPr>
    </w:p>
    <w:p>
      <w:pPr>
        <w:pStyle w:val="40"/>
        <w:rPr>
          <w:rFonts w:hint="eastAsia" w:ascii="宋体" w:hAnsi="宋体" w:eastAsia="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cs="宋体"/>
          <w:b/>
          <w:bCs/>
          <w:color w:val="000000"/>
          <w:sz w:val="32"/>
          <w:szCs w:val="32"/>
          <w:highlight w:val="none"/>
          <w:lang w:eastAsia="zh-CN"/>
        </w:rPr>
      </w:pPr>
    </w:p>
    <w:p>
      <w:pPr>
        <w:spacing w:line="360" w:lineRule="auto"/>
        <w:jc w:val="center"/>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四、</w:t>
      </w:r>
      <w:r>
        <w:rPr>
          <w:rFonts w:hint="eastAsia" w:ascii="宋体" w:hAnsi="宋体" w:eastAsia="宋体" w:cs="宋体"/>
          <w:b/>
          <w:bCs/>
          <w:color w:val="000000"/>
          <w:sz w:val="32"/>
          <w:szCs w:val="32"/>
          <w:highlight w:val="none"/>
        </w:rPr>
        <w:t>合同</w:t>
      </w:r>
      <w:r>
        <w:rPr>
          <w:rFonts w:hint="eastAsia" w:ascii="宋体" w:hAnsi="宋体" w:eastAsia="宋体" w:cs="宋体"/>
          <w:b/>
          <w:bCs/>
          <w:color w:val="000000"/>
          <w:sz w:val="32"/>
          <w:szCs w:val="32"/>
          <w:highlight w:val="none"/>
          <w:lang w:eastAsia="zh-CN"/>
        </w:rPr>
        <w:t>书（格式）</w:t>
      </w:r>
    </w:p>
    <w:p>
      <w:pPr>
        <w:pStyle w:val="31"/>
        <w:spacing w:beforeAutospacing="0" w:afterAutospacing="0" w:line="360" w:lineRule="auto"/>
        <w:ind w:firstLine="0"/>
        <w:jc w:val="both"/>
        <w:rPr>
          <w:rFonts w:hint="eastAsia" w:ascii="宋体" w:hAnsi="宋体" w:eastAsia="宋体" w:cs="宋体"/>
          <w:color w:val="030303"/>
          <w:highlight w:val="none"/>
          <w:u w:val="single"/>
        </w:rPr>
      </w:pPr>
      <w:r>
        <w:rPr>
          <w:rFonts w:hint="eastAsia" w:ascii="宋体" w:hAnsi="宋体" w:eastAsia="宋体" w:cs="宋体"/>
          <w:color w:val="030303"/>
          <w:highlight w:val="none"/>
        </w:rPr>
        <w:t>甲方（采购方）：</w:t>
      </w:r>
      <w:r>
        <w:rPr>
          <w:rFonts w:hint="eastAsia" w:ascii="宋体" w:hAnsi="宋体" w:eastAsia="宋体" w:cs="宋体"/>
          <w:szCs w:val="22"/>
          <w:highlight w:val="none"/>
        </w:rPr>
        <w:t>无锡市公安局梁溪分局</w:t>
      </w:r>
    </w:p>
    <w:p>
      <w:pPr>
        <w:tabs>
          <w:tab w:val="left" w:pos="945"/>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乙方（供应方）：</w:t>
      </w:r>
    </w:p>
    <w:p>
      <w:pPr>
        <w:tabs>
          <w:tab w:val="left" w:pos="945"/>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根据采购编号为</w:t>
      </w:r>
      <w:r>
        <w:rPr>
          <w:rFonts w:hint="eastAsia" w:ascii="宋体" w:hAnsi="宋体" w:cs="宋体"/>
          <w:bCs/>
          <w:color w:val="000000"/>
          <w:sz w:val="24"/>
          <w:highlight w:val="none"/>
          <w:u w:val="single"/>
          <w:lang w:eastAsia="zh-CN"/>
        </w:rPr>
        <w:t>JSZC-320213-PXGJ-G2026-0039</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none"/>
          <w:lang w:val="en-US" w:eastAsia="zh-CN"/>
        </w:rPr>
        <w:t>的</w:t>
      </w:r>
      <w:r>
        <w:rPr>
          <w:rFonts w:hint="eastAsia" w:ascii="宋体" w:hAnsi="宋体" w:eastAsia="宋体" w:cs="宋体"/>
          <w:bCs/>
          <w:sz w:val="24"/>
          <w:highlight w:val="none"/>
        </w:rPr>
        <w:t>采购文件和该文件的中标通知书及供方投标文件，甲乙双方就此次招标及相关问题，同意按下列条款规定执行。</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一、标段：</w:t>
      </w:r>
      <w:r>
        <w:rPr>
          <w:rFonts w:hint="eastAsia" w:ascii="宋体" w:hAnsi="宋体" w:eastAsia="宋体" w:cs="宋体"/>
          <w:bCs/>
          <w:highlight w:val="none"/>
          <w:u w:val="single"/>
        </w:rPr>
        <w:t xml:space="preserve">      </w:t>
      </w:r>
      <w:r>
        <w:rPr>
          <w:rFonts w:hint="eastAsia" w:ascii="宋体" w:hAnsi="宋体" w:eastAsia="宋体" w:cs="宋体"/>
          <w:bCs/>
          <w:highlight w:val="none"/>
        </w:rPr>
        <w:t>标段</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二、配送任务：乙方负责甲方指定食堂的食材</w:t>
      </w:r>
      <w:r>
        <w:rPr>
          <w:rFonts w:hint="eastAsia" w:ascii="宋体" w:hAnsi="宋体" w:eastAsia="宋体" w:cs="宋体"/>
          <w:szCs w:val="20"/>
          <w:highlight w:val="none"/>
        </w:rPr>
        <w:t>采购供货、配送及相关后续服务。</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 xml:space="preserve">三、配送范围：无锡市公安局梁溪分局、梁溪区范围内派出所。 </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四、配送品种：</w:t>
      </w:r>
      <w:r>
        <w:rPr>
          <w:rFonts w:hint="eastAsia" w:ascii="宋体" w:hAnsi="宋体" w:eastAsia="宋体" w:cs="宋体"/>
          <w:bCs/>
          <w:highlight w:val="none"/>
        </w:rPr>
        <w:t>肉类、水产品</w:t>
      </w:r>
      <w:r>
        <w:rPr>
          <w:rFonts w:hint="eastAsia" w:ascii="宋体" w:hAnsi="宋体" w:cs="宋体"/>
          <w:bCs/>
          <w:highlight w:val="none"/>
          <w:lang w:eastAsia="zh-CN"/>
        </w:rPr>
        <w:t>、</w:t>
      </w:r>
      <w:r>
        <w:rPr>
          <w:rFonts w:hint="eastAsia" w:ascii="宋体" w:hAnsi="宋体" w:cs="宋体"/>
          <w:bCs/>
          <w:highlight w:val="none"/>
          <w:lang w:val="en-US" w:eastAsia="zh-CN"/>
        </w:rPr>
        <w:t>禽蛋类、冻品类、蔬菜类</w:t>
      </w:r>
      <w:r>
        <w:rPr>
          <w:rFonts w:hint="eastAsia" w:ascii="宋体" w:hAnsi="宋体" w:eastAsia="宋体" w:cs="宋体"/>
          <w:bCs/>
          <w:highlight w:val="none"/>
        </w:rPr>
        <w:t>、</w:t>
      </w:r>
      <w:r>
        <w:rPr>
          <w:rFonts w:hint="eastAsia" w:ascii="宋体" w:hAnsi="宋体" w:cs="宋体"/>
          <w:bCs/>
          <w:highlight w:val="none"/>
          <w:lang w:val="en-US" w:eastAsia="zh-CN"/>
        </w:rPr>
        <w:t>主副食类、</w:t>
      </w:r>
      <w:r>
        <w:rPr>
          <w:rFonts w:hint="eastAsia" w:hAnsi="宋体"/>
          <w:bCs/>
          <w:sz w:val="24"/>
          <w:highlight w:val="none"/>
        </w:rPr>
        <w:t>调味品、酱菜类、干货类</w:t>
      </w:r>
      <w:r>
        <w:rPr>
          <w:rFonts w:hint="eastAsia" w:hAnsi="宋体"/>
          <w:bCs/>
          <w:sz w:val="24"/>
          <w:highlight w:val="none"/>
          <w:lang w:eastAsia="zh-CN"/>
        </w:rPr>
        <w:t>、</w:t>
      </w:r>
      <w:r>
        <w:rPr>
          <w:rFonts w:hint="eastAsia" w:hAnsi="宋体"/>
          <w:bCs/>
          <w:sz w:val="24"/>
          <w:highlight w:val="none"/>
          <w:lang w:val="en-US" w:eastAsia="zh-CN"/>
        </w:rPr>
        <w:t>豆制品、水果类、</w:t>
      </w:r>
      <w:r>
        <w:rPr>
          <w:rFonts w:hint="eastAsia" w:ascii="宋体" w:hAnsi="宋体" w:eastAsia="宋体" w:cs="宋体"/>
          <w:bCs/>
          <w:highlight w:val="none"/>
        </w:rPr>
        <w:t>点心、</w:t>
      </w:r>
      <w:r>
        <w:rPr>
          <w:rFonts w:hint="eastAsia" w:ascii="宋体" w:hAnsi="宋体" w:cs="宋体"/>
          <w:bCs/>
          <w:highlight w:val="none"/>
          <w:lang w:val="en-US" w:eastAsia="zh-CN"/>
        </w:rPr>
        <w:t>纯牛</w:t>
      </w:r>
      <w:r>
        <w:rPr>
          <w:rFonts w:hint="eastAsia" w:ascii="宋体" w:hAnsi="宋体" w:eastAsia="宋体" w:cs="宋体"/>
          <w:bCs/>
          <w:highlight w:val="none"/>
        </w:rPr>
        <w:t>奶、酸奶等。</w:t>
      </w:r>
    </w:p>
    <w:p>
      <w:pPr>
        <w:pStyle w:val="384"/>
        <w:spacing w:before="0"/>
        <w:ind w:firstLine="480"/>
        <w:rPr>
          <w:rFonts w:hint="eastAsia" w:ascii="宋体" w:hAnsi="宋体" w:eastAsia="宋体" w:cs="宋体"/>
          <w:bCs/>
          <w:sz w:val="24"/>
          <w:highlight w:val="none"/>
        </w:rPr>
      </w:pPr>
      <w:r>
        <w:rPr>
          <w:rFonts w:hint="eastAsia" w:ascii="宋体" w:hAnsi="宋体" w:eastAsia="宋体" w:cs="宋体"/>
          <w:sz w:val="24"/>
          <w:highlight w:val="none"/>
        </w:rPr>
        <w:t>五、服务期限：自合同签订之日起</w:t>
      </w:r>
      <w:r>
        <w:rPr>
          <w:rFonts w:hint="eastAsia" w:ascii="宋体" w:hAnsi="宋体" w:eastAsia="宋体" w:cs="宋体"/>
          <w:sz w:val="24"/>
          <w:highlight w:val="none"/>
          <w:lang w:val="en-US" w:eastAsia="zh-CN"/>
        </w:rPr>
        <w:t>一</w:t>
      </w:r>
      <w:r>
        <w:rPr>
          <w:rFonts w:hint="eastAsia" w:ascii="宋体" w:hAnsi="宋体" w:eastAsia="宋体" w:cs="宋体"/>
          <w:sz w:val="24"/>
          <w:highlight w:val="none"/>
        </w:rPr>
        <w:t>年</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日止）</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六、合同价：</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szCs w:val="20"/>
          <w:highlight w:val="none"/>
        </w:rPr>
        <w:t xml:space="preserve">1、合同预算金额为 </w:t>
      </w:r>
      <w:r>
        <w:rPr>
          <w:rFonts w:hint="eastAsia" w:ascii="宋体" w:hAnsi="宋体" w:eastAsia="宋体" w:cs="宋体"/>
          <w:szCs w:val="20"/>
          <w:highlight w:val="none"/>
          <w:u w:val="single"/>
        </w:rPr>
        <w:t xml:space="preserve">      </w:t>
      </w:r>
      <w:r>
        <w:rPr>
          <w:rFonts w:hint="eastAsia" w:ascii="宋体" w:hAnsi="宋体" w:eastAsia="宋体" w:cs="宋体"/>
          <w:szCs w:val="20"/>
          <w:highlight w:val="none"/>
        </w:rPr>
        <w:t>元，中标折扣率：</w:t>
      </w:r>
      <w:r>
        <w:rPr>
          <w:rFonts w:hint="eastAsia" w:ascii="宋体" w:hAnsi="宋体" w:eastAsia="宋体" w:cs="宋体"/>
          <w:szCs w:val="20"/>
          <w:highlight w:val="none"/>
          <w:u w:val="single"/>
        </w:rPr>
        <w:t xml:space="preserve">      </w:t>
      </w:r>
      <w:r>
        <w:rPr>
          <w:rFonts w:hint="eastAsia" w:ascii="宋体" w:hAnsi="宋体" w:eastAsia="宋体" w:cs="宋体"/>
          <w:szCs w:val="20"/>
          <w:highlight w:val="none"/>
        </w:rPr>
        <w:t>。</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2、配送价格为相关网站公示单价乘以折扣率后的价格，应包</w:t>
      </w:r>
      <w:r>
        <w:rPr>
          <w:rFonts w:hint="eastAsia" w:ascii="宋体" w:hAnsi="宋体" w:eastAsia="宋体" w:cs="宋体"/>
          <w:bCs/>
          <w:szCs w:val="28"/>
          <w:highlight w:val="none"/>
        </w:rPr>
        <w:t>含</w:t>
      </w:r>
      <w:r>
        <w:rPr>
          <w:rFonts w:hint="eastAsia" w:ascii="宋体" w:hAnsi="宋体" w:eastAsia="宋体" w:cs="宋体"/>
          <w:highlight w:val="none"/>
        </w:rPr>
        <w:t>食材采购、存储、税费、成本、利润、运输（须运输至采购人指定地点）、售后服务、装卸、人工、各类劳保、保险等的一切费用。</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七、结算依据：</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签字定价的价格已包含折扣后的价格。</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2、结算总额按实际供货数量结算费用，总额不</w:t>
      </w:r>
      <w:r>
        <w:rPr>
          <w:rFonts w:hint="eastAsia" w:ascii="宋体" w:hAnsi="宋体" w:eastAsia="宋体" w:cs="宋体"/>
          <w:bCs/>
          <w:sz w:val="24"/>
          <w:highlight w:val="none"/>
          <w:lang w:eastAsia="zh-CN"/>
        </w:rPr>
        <w:t>超过</w:t>
      </w:r>
      <w:r>
        <w:rPr>
          <w:rFonts w:hint="eastAsia" w:ascii="宋体" w:hAnsi="宋体" w:eastAsia="宋体" w:cs="宋体"/>
          <w:bCs/>
          <w:sz w:val="24"/>
          <w:highlight w:val="none"/>
        </w:rPr>
        <w:t>本项目总预算。</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3、中标供应商提供的《送货清单》与货品同步送达，采购人、中标供应商双方现场过秤并验收签名，最终交易重量以双方确认的过磅数为准。</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八、采购计划</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1、甲方在每天16：00前，将第二天的采购计划以书面或电子稿形式通知乙方。</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2、采购计划中品种及数量均为预估，实际消费与采购计划有偏差为正常情况。</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3、双方可根据蔬菜生产季节、天气、市场价格情况等协商调整每期采购计划中蔬菜品种和数量。乙方必须能保证提供丰富的品种供甲方选择。</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九、下订单订货</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1、甲方每天16：00前向乙方书面下达第二天的订单，订单内容包括名称、种类、规格、数量、运送时间、送达地点、订单联系人等具体要求。</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2、乙方接到甲方订单后，个别品种因缺货而无法提供的，乙方应在接到订单</w:t>
      </w:r>
      <w:r>
        <w:rPr>
          <w:rFonts w:hint="eastAsia" w:ascii="宋体" w:hAnsi="宋体" w:eastAsia="宋体" w:cs="宋体"/>
          <w:bCs/>
          <w:highlight w:val="none"/>
          <w:lang w:eastAsia="zh-CN"/>
        </w:rPr>
        <w:t>后两个</w:t>
      </w:r>
      <w:r>
        <w:rPr>
          <w:rFonts w:hint="eastAsia" w:ascii="宋体" w:hAnsi="宋体" w:eastAsia="宋体" w:cs="宋体"/>
          <w:bCs/>
          <w:highlight w:val="none"/>
        </w:rPr>
        <w:t>小时内及时知会甲方并协商好解决方法。</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十、交货</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1、乙方每天6：10前将订单内所有</w:t>
      </w:r>
      <w:r>
        <w:rPr>
          <w:rFonts w:hint="eastAsia" w:ascii="宋体" w:hAnsi="宋体" w:eastAsia="宋体" w:cs="宋体"/>
          <w:szCs w:val="20"/>
          <w:highlight w:val="none"/>
        </w:rPr>
        <w:t>食材</w:t>
      </w:r>
      <w:r>
        <w:rPr>
          <w:rFonts w:hint="eastAsia" w:ascii="宋体" w:hAnsi="宋体" w:eastAsia="宋体" w:cs="宋体"/>
          <w:bCs/>
          <w:highlight w:val="none"/>
        </w:rPr>
        <w:t>送到甲方指定的地点并配送完毕，乙方提供《送货清单》应为电脑输出单，一式多份，双方验收签名，作</w:t>
      </w:r>
      <w:r>
        <w:rPr>
          <w:rFonts w:hint="eastAsia" w:ascii="宋体" w:hAnsi="宋体" w:cs="宋体"/>
          <w:bCs/>
          <w:highlight w:val="none"/>
          <w:lang w:val="en-US" w:eastAsia="zh-CN"/>
        </w:rPr>
        <w:t>为</w:t>
      </w:r>
      <w:r>
        <w:rPr>
          <w:rFonts w:hint="eastAsia" w:ascii="宋体" w:hAnsi="宋体" w:eastAsia="宋体" w:cs="宋体"/>
          <w:bCs/>
          <w:highlight w:val="none"/>
        </w:rPr>
        <w:t>结算凭证。</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2、所有品种按除箱净重过磅，最终交易重量以双方现场过秤确认的过磅数为准。</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3、乙方送货人员负责将货物从车上搬到</w:t>
      </w:r>
      <w:r>
        <w:rPr>
          <w:rFonts w:hint="eastAsia" w:ascii="宋体" w:hAnsi="宋体" w:eastAsia="宋体" w:cs="宋体"/>
          <w:bCs/>
          <w:highlight w:val="none"/>
          <w:lang w:eastAsia="zh-CN"/>
        </w:rPr>
        <w:t>秤</w:t>
      </w:r>
      <w:r>
        <w:rPr>
          <w:rFonts w:hint="eastAsia" w:ascii="宋体" w:hAnsi="宋体" w:eastAsia="宋体" w:cs="宋体"/>
          <w:bCs/>
          <w:highlight w:val="none"/>
        </w:rPr>
        <w:t>上过磅，然后放到小车上，由甲方食堂人员负责拉到各自使用点。</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十一、验收标准及退货依据</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1、净菜率：乙方提供的所有货品必须是经过粗加工挑选的货品，可食用合格率必须达到97％以上。</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2、甲方按照以下分类标准作为验收标准以及退货依据：</w:t>
      </w:r>
    </w:p>
    <w:tbl>
      <w:tblPr>
        <w:tblStyle w:val="38"/>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4961"/>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111" w:type="dxa"/>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种类</w:t>
            </w:r>
          </w:p>
        </w:tc>
        <w:tc>
          <w:tcPr>
            <w:tcW w:w="4961" w:type="dxa"/>
            <w:vAlign w:val="center"/>
          </w:tcPr>
          <w:p>
            <w:pPr>
              <w:spacing w:line="360" w:lineRule="auto"/>
              <w:ind w:firstLine="1920"/>
              <w:rPr>
                <w:rFonts w:ascii="宋体" w:hAnsi="宋体" w:cs="宋体"/>
                <w:bCs/>
                <w:sz w:val="24"/>
                <w:highlight w:val="none"/>
              </w:rPr>
            </w:pPr>
            <w:r>
              <w:rPr>
                <w:rFonts w:hint="eastAsia" w:ascii="宋体" w:hAnsi="宋体" w:cs="宋体"/>
                <w:bCs/>
                <w:sz w:val="24"/>
                <w:highlight w:val="none"/>
              </w:rPr>
              <w:t>验收标准</w:t>
            </w:r>
          </w:p>
        </w:tc>
        <w:tc>
          <w:tcPr>
            <w:tcW w:w="3402" w:type="dxa"/>
            <w:vAlign w:val="center"/>
          </w:tcPr>
          <w:p>
            <w:pPr>
              <w:spacing w:line="360" w:lineRule="auto"/>
              <w:ind w:firstLine="960"/>
              <w:rPr>
                <w:rFonts w:ascii="宋体" w:hAnsi="宋体" w:cs="宋体"/>
                <w:bCs/>
                <w:sz w:val="24"/>
                <w:highlight w:val="none"/>
              </w:rPr>
            </w:pPr>
            <w:r>
              <w:rPr>
                <w:rFonts w:hint="eastAsia" w:ascii="宋体" w:hAnsi="宋体" w:cs="宋体"/>
                <w:bCs/>
                <w:sz w:val="24"/>
                <w:highlight w:val="none"/>
              </w:rPr>
              <w:t>退货依据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111" w:type="dxa"/>
            <w:vAlign w:val="center"/>
          </w:tcPr>
          <w:p>
            <w:pPr>
              <w:spacing w:line="360" w:lineRule="auto"/>
              <w:jc w:val="center"/>
              <w:rPr>
                <w:rFonts w:ascii="宋体" w:hAnsi="宋体" w:cs="宋体"/>
                <w:bCs/>
                <w:sz w:val="24"/>
                <w:highlight w:val="none"/>
              </w:rPr>
            </w:pPr>
            <w:r>
              <w:rPr>
                <w:rFonts w:hint="eastAsia" w:ascii="宋体" w:hAnsi="宋体" w:cs="宋体"/>
                <w:bCs/>
                <w:sz w:val="24"/>
                <w:highlight w:val="none"/>
              </w:rPr>
              <w:t>叶菜</w:t>
            </w:r>
          </w:p>
        </w:tc>
        <w:tc>
          <w:tcPr>
            <w:tcW w:w="4961" w:type="dxa"/>
            <w:vAlign w:val="center"/>
          </w:tcPr>
          <w:p>
            <w:pPr>
              <w:spacing w:line="360" w:lineRule="auto"/>
              <w:ind w:firstLine="480"/>
              <w:rPr>
                <w:rFonts w:ascii="宋体" w:hAnsi="宋体" w:cs="宋体"/>
                <w:bCs/>
                <w:sz w:val="24"/>
                <w:highlight w:val="none"/>
              </w:rPr>
            </w:pPr>
            <w:r>
              <w:rPr>
                <w:rFonts w:hint="eastAsia" w:ascii="宋体" w:hAnsi="宋体" w:cs="宋体"/>
                <w:bCs/>
                <w:sz w:val="24"/>
                <w:highlight w:val="none"/>
              </w:rPr>
              <w:t>外形正常，叶梗光滑幼嫩，不干瘪凋萎，无过多黄叶，色泽正常。去除根须，不含土，无虫害，大白菜、卷心菜切开</w:t>
            </w:r>
            <w:r>
              <w:rPr>
                <w:rFonts w:hint="eastAsia" w:ascii="宋体" w:hAnsi="宋体" w:cs="宋体"/>
                <w:bCs/>
                <w:sz w:val="24"/>
                <w:highlight w:val="none"/>
                <w:lang w:eastAsia="zh-CN"/>
              </w:rPr>
              <w:t>不变</w:t>
            </w:r>
            <w:r>
              <w:rPr>
                <w:rFonts w:hint="eastAsia" w:ascii="宋体" w:hAnsi="宋体" w:cs="宋体"/>
                <w:bCs/>
                <w:sz w:val="24"/>
                <w:highlight w:val="none"/>
              </w:rPr>
              <w:t>黑，无腐烂情形，无明显浸水现象；农药残留不超标。</w:t>
            </w:r>
          </w:p>
        </w:tc>
        <w:tc>
          <w:tcPr>
            <w:tcW w:w="3402" w:type="dxa"/>
            <w:vAlign w:val="center"/>
          </w:tcPr>
          <w:p>
            <w:pPr>
              <w:spacing w:line="360" w:lineRule="auto"/>
              <w:ind w:firstLine="480"/>
              <w:rPr>
                <w:rFonts w:ascii="宋体" w:hAnsi="宋体" w:cs="宋体"/>
                <w:bCs/>
                <w:sz w:val="24"/>
                <w:highlight w:val="none"/>
              </w:rPr>
            </w:pPr>
            <w:r>
              <w:rPr>
                <w:rFonts w:hint="eastAsia" w:ascii="宋体" w:hAnsi="宋体" w:cs="宋体"/>
                <w:bCs/>
                <w:sz w:val="24"/>
                <w:highlight w:val="none"/>
              </w:rPr>
              <w:t>味苦，鲜度嫩度明显不佳，含黄叶须根，泥土、虫害严重，</w:t>
            </w:r>
            <w:r>
              <w:rPr>
                <w:rFonts w:hint="eastAsia" w:ascii="宋体" w:hAnsi="宋体" w:cs="宋体"/>
                <w:bCs/>
                <w:sz w:val="24"/>
                <w:highlight w:val="none"/>
                <w:lang w:eastAsia="zh-CN"/>
              </w:rPr>
              <w:t>凋萎</w:t>
            </w:r>
            <w:r>
              <w:rPr>
                <w:rFonts w:hint="eastAsia" w:ascii="宋体" w:hAnsi="宋体" w:cs="宋体"/>
                <w:bCs/>
                <w:sz w:val="24"/>
                <w:highlight w:val="none"/>
              </w:rPr>
              <w:t>严重，浸水后仍不可恢复者；农药残留超标。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trPr>
        <w:tc>
          <w:tcPr>
            <w:tcW w:w="1111" w:type="dxa"/>
            <w:vAlign w:val="center"/>
          </w:tcPr>
          <w:p>
            <w:pPr>
              <w:spacing w:line="360" w:lineRule="auto"/>
              <w:rPr>
                <w:rFonts w:ascii="宋体" w:hAnsi="宋体" w:cs="宋体"/>
                <w:bCs/>
                <w:sz w:val="24"/>
                <w:highlight w:val="none"/>
              </w:rPr>
            </w:pPr>
            <w:r>
              <w:rPr>
                <w:rFonts w:hint="eastAsia" w:ascii="宋体" w:hAnsi="宋体" w:cs="宋体"/>
                <w:bCs/>
                <w:sz w:val="24"/>
                <w:highlight w:val="none"/>
              </w:rPr>
              <w:t>根茎类，如香芋、土豆、莴笋</w:t>
            </w:r>
          </w:p>
        </w:tc>
        <w:tc>
          <w:tcPr>
            <w:tcW w:w="4961" w:type="dxa"/>
            <w:vAlign w:val="center"/>
          </w:tcPr>
          <w:p>
            <w:pPr>
              <w:spacing w:line="360" w:lineRule="auto"/>
              <w:ind w:firstLine="480"/>
              <w:rPr>
                <w:rFonts w:ascii="宋体" w:hAnsi="宋体" w:cs="宋体"/>
                <w:bCs/>
                <w:sz w:val="24"/>
                <w:highlight w:val="none"/>
              </w:rPr>
            </w:pPr>
            <w:r>
              <w:rPr>
                <w:rFonts w:hint="eastAsia" w:ascii="宋体" w:hAnsi="宋体" w:cs="宋体"/>
                <w:bCs/>
                <w:sz w:val="24"/>
                <w:highlight w:val="none"/>
              </w:rPr>
              <w:t>无虫咬、发芽、发霉现象，新鲜，形态大小与甲方自购标准相当。农药残留不超标。</w:t>
            </w:r>
          </w:p>
        </w:tc>
        <w:tc>
          <w:tcPr>
            <w:tcW w:w="3402" w:type="dxa"/>
            <w:vAlign w:val="center"/>
          </w:tcPr>
          <w:p>
            <w:pPr>
              <w:spacing w:line="360" w:lineRule="auto"/>
              <w:ind w:firstLine="480"/>
              <w:rPr>
                <w:rFonts w:ascii="宋体" w:hAnsi="宋体" w:cs="宋体"/>
                <w:bCs/>
                <w:sz w:val="24"/>
                <w:highlight w:val="none"/>
              </w:rPr>
            </w:pPr>
            <w:r>
              <w:rPr>
                <w:rFonts w:hint="eastAsia" w:ascii="宋体" w:hAnsi="宋体" w:cs="宋体"/>
                <w:bCs/>
                <w:sz w:val="24"/>
                <w:highlight w:val="none"/>
              </w:rPr>
              <w:t>发芽严重、发霉，新鲜度不佳，形态大小与甲方自购标准存在</w:t>
            </w:r>
            <w:r>
              <w:rPr>
                <w:rFonts w:hint="eastAsia" w:ascii="宋体" w:hAnsi="宋体" w:cs="宋体"/>
                <w:bCs/>
                <w:sz w:val="24"/>
                <w:highlight w:val="none"/>
                <w:lang w:eastAsia="zh-CN"/>
              </w:rPr>
              <w:t>较大</w:t>
            </w:r>
            <w:r>
              <w:rPr>
                <w:rFonts w:hint="eastAsia" w:ascii="宋体" w:hAnsi="宋体" w:cs="宋体"/>
                <w:bCs/>
                <w:sz w:val="24"/>
                <w:highlight w:val="none"/>
              </w:rPr>
              <w:t>偏差。农药残留超标。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trPr>
        <w:tc>
          <w:tcPr>
            <w:tcW w:w="1111" w:type="dxa"/>
            <w:vAlign w:val="center"/>
          </w:tcPr>
          <w:p>
            <w:pPr>
              <w:spacing w:line="360" w:lineRule="auto"/>
              <w:rPr>
                <w:rFonts w:ascii="宋体" w:hAnsi="宋体" w:cs="宋体"/>
                <w:bCs/>
                <w:sz w:val="24"/>
                <w:highlight w:val="none"/>
              </w:rPr>
            </w:pPr>
            <w:r>
              <w:rPr>
                <w:rFonts w:hint="eastAsia" w:ascii="宋体" w:hAnsi="宋体" w:cs="宋体"/>
                <w:bCs/>
                <w:sz w:val="24"/>
                <w:highlight w:val="none"/>
              </w:rPr>
              <w:t>花果类，如西兰花、白菜花</w:t>
            </w:r>
          </w:p>
        </w:tc>
        <w:tc>
          <w:tcPr>
            <w:tcW w:w="4961" w:type="dxa"/>
            <w:vAlign w:val="center"/>
          </w:tcPr>
          <w:p>
            <w:pPr>
              <w:spacing w:line="360" w:lineRule="auto"/>
              <w:ind w:firstLine="480"/>
              <w:rPr>
                <w:rFonts w:ascii="宋体" w:hAnsi="宋体" w:cs="宋体"/>
                <w:bCs/>
                <w:sz w:val="24"/>
                <w:highlight w:val="none"/>
              </w:rPr>
            </w:pPr>
            <w:r>
              <w:rPr>
                <w:rFonts w:hint="eastAsia" w:ascii="宋体" w:hAnsi="宋体" w:cs="宋体"/>
                <w:bCs/>
                <w:sz w:val="24"/>
                <w:highlight w:val="none"/>
              </w:rPr>
              <w:t>无虫害，成熟度良好，新鲜固有的色泽鲜明，无发霉发黄。农药残留不超标。</w:t>
            </w:r>
          </w:p>
        </w:tc>
        <w:tc>
          <w:tcPr>
            <w:tcW w:w="3402" w:type="dxa"/>
            <w:vAlign w:val="center"/>
          </w:tcPr>
          <w:p>
            <w:pPr>
              <w:spacing w:line="360" w:lineRule="auto"/>
              <w:ind w:firstLine="480"/>
              <w:rPr>
                <w:rFonts w:ascii="宋体" w:hAnsi="宋体" w:cs="宋体"/>
                <w:bCs/>
                <w:sz w:val="24"/>
                <w:highlight w:val="none"/>
              </w:rPr>
            </w:pPr>
            <w:r>
              <w:rPr>
                <w:rFonts w:hint="eastAsia" w:ascii="宋体" w:hAnsi="宋体" w:cs="宋体"/>
                <w:bCs/>
                <w:sz w:val="24"/>
                <w:highlight w:val="none"/>
              </w:rPr>
              <w:t>不新鲜，发霉，虫害过多。农药残留超标。</w:t>
            </w:r>
          </w:p>
        </w:tc>
      </w:tr>
    </w:tbl>
    <w:p>
      <w:pPr>
        <w:spacing w:line="360" w:lineRule="auto"/>
        <w:ind w:firstLine="360"/>
        <w:rPr>
          <w:rFonts w:hint="eastAsia" w:ascii="宋体" w:hAnsi="宋体" w:eastAsia="宋体" w:cs="宋体"/>
          <w:bCs/>
          <w:sz w:val="24"/>
          <w:highlight w:val="none"/>
        </w:rPr>
      </w:pPr>
      <w:r>
        <w:rPr>
          <w:rFonts w:hint="eastAsia" w:ascii="宋体" w:hAnsi="宋体" w:eastAsia="宋体" w:cs="宋体"/>
          <w:color w:val="auto"/>
          <w:sz w:val="24"/>
          <w:szCs w:val="24"/>
          <w:highlight w:val="none"/>
        </w:rPr>
        <w:t>各类食用油均为非转基因，符合国家GB2716《食用植物油卫生标准》，具有</w:t>
      </w:r>
      <w:r>
        <w:rPr>
          <w:rFonts w:hint="eastAsia" w:ascii="宋体" w:hAnsi="宋体" w:cs="宋体"/>
          <w:color w:val="auto"/>
          <w:sz w:val="24"/>
          <w:szCs w:val="24"/>
          <w:highlight w:val="none"/>
          <w:lang w:eastAsia="zh-CN"/>
        </w:rPr>
        <w:t>食品生产许可（SC）食品质量安全认证</w:t>
      </w:r>
      <w:r>
        <w:rPr>
          <w:rFonts w:hint="eastAsia" w:ascii="宋体" w:hAnsi="宋体" w:eastAsia="宋体" w:cs="宋体"/>
          <w:color w:val="auto"/>
          <w:sz w:val="24"/>
          <w:szCs w:val="24"/>
          <w:highlight w:val="none"/>
        </w:rPr>
        <w:t>，有质量检测报告</w:t>
      </w:r>
      <w:r>
        <w:rPr>
          <w:rFonts w:hint="eastAsia" w:ascii="宋体" w:hAnsi="宋体" w:eastAsia="宋体" w:cs="宋体"/>
          <w:bCs/>
          <w:sz w:val="24"/>
          <w:highlight w:val="none"/>
        </w:rPr>
        <w:t>。</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猪肉、牛肉、鲜(冻)鸡鸭、鸡副产品等必须具有动物检验检疫合格证明。</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糖、味精、酱油、醋、生粉等必须具有“QS”食品质量认证标志。</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豆制品、半成品必须具有“QS”食品质量安全认证。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禽蛋、蔬菜必须保证新鲜，且符合</w:t>
      </w:r>
      <w:r>
        <w:rPr>
          <w:rFonts w:hint="eastAsia" w:ascii="宋体" w:hAnsi="宋体" w:eastAsia="宋体" w:cs="宋体"/>
          <w:bCs/>
          <w:sz w:val="24"/>
          <w:highlight w:val="none"/>
          <w:lang w:eastAsia="zh-CN"/>
        </w:rPr>
        <w:t>《</w:t>
      </w:r>
      <w:r>
        <w:rPr>
          <w:rFonts w:hint="eastAsia" w:ascii="宋体" w:hAnsi="宋体" w:eastAsia="宋体" w:cs="宋体"/>
          <w:sz w:val="24"/>
          <w:szCs w:val="24"/>
          <w:highlight w:val="none"/>
        </w:rPr>
        <w:t>中华人民共和国食品</w:t>
      </w:r>
      <w:r>
        <w:rPr>
          <w:rFonts w:hint="eastAsia" w:ascii="宋体" w:hAnsi="宋体" w:eastAsia="宋体" w:cs="宋体"/>
          <w:sz w:val="24"/>
          <w:szCs w:val="24"/>
          <w:highlight w:val="none"/>
          <w:lang w:val="en-US" w:eastAsia="zh-CN"/>
        </w:rPr>
        <w:t>安全</w:t>
      </w:r>
      <w:r>
        <w:rPr>
          <w:rFonts w:hint="eastAsia" w:ascii="宋体" w:hAnsi="宋体" w:eastAsia="宋体" w:cs="宋体"/>
          <w:sz w:val="24"/>
          <w:szCs w:val="24"/>
          <w:highlight w:val="none"/>
        </w:rPr>
        <w:t>法</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要求。</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乳制品：</w:t>
      </w:r>
      <w:r>
        <w:rPr>
          <w:rFonts w:hint="eastAsia" w:ascii="宋体" w:hAnsi="宋体" w:eastAsia="宋体" w:cs="宋体"/>
          <w:sz w:val="24"/>
          <w:highlight w:val="none"/>
        </w:rPr>
        <w:t>封口平整，无破包、夹包、漏包，无污染、</w:t>
      </w:r>
      <w:r>
        <w:rPr>
          <w:rFonts w:hint="eastAsia" w:ascii="宋体" w:hAnsi="宋体" w:eastAsia="宋体" w:cs="宋体"/>
          <w:sz w:val="24"/>
          <w:szCs w:val="20"/>
          <w:highlight w:val="none"/>
        </w:rPr>
        <w:t>无过期产品。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早餐点心：原材料新鲜干净卫生，无腐败变质食品。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水果：严禁提供腐烂、有虫眼、发霉、有皱纹、污秽不洁或者</w:t>
      </w:r>
      <w:r>
        <w:rPr>
          <w:rFonts w:hint="eastAsia" w:ascii="宋体" w:hAnsi="宋体" w:eastAsia="宋体" w:cs="宋体"/>
          <w:bCs/>
          <w:sz w:val="24"/>
          <w:highlight w:val="none"/>
          <w:lang w:eastAsia="zh-CN"/>
        </w:rPr>
        <w:t>其他</w:t>
      </w:r>
      <w:r>
        <w:rPr>
          <w:rFonts w:hint="eastAsia" w:ascii="宋体" w:hAnsi="宋体" w:eastAsia="宋体" w:cs="宋体"/>
          <w:bCs/>
          <w:sz w:val="24"/>
          <w:highlight w:val="none"/>
        </w:rPr>
        <w:t>感官性状异常，含有毒、有害物质或者被有毒、有害物质污染。</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酱菜类</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送货日期至有效期限的时间不得低于50%有效期，拥有食品生产许可（SC）食品质量安全认证</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调味品类</w:t>
      </w:r>
      <w:r>
        <w:rPr>
          <w:rFonts w:hint="eastAsia" w:ascii="宋体" w:hAnsi="宋体" w:cs="宋体"/>
          <w:bCs/>
          <w:sz w:val="24"/>
          <w:highlight w:val="none"/>
          <w:lang w:eastAsia="zh-CN"/>
        </w:rPr>
        <w:t>：</w:t>
      </w:r>
      <w:r>
        <w:rPr>
          <w:rFonts w:hint="eastAsia" w:ascii="宋体" w:hAnsi="宋体" w:eastAsia="宋体" w:cs="宋体"/>
          <w:bCs/>
          <w:sz w:val="24"/>
          <w:highlight w:val="none"/>
          <w:lang w:eastAsia="zh-CN"/>
        </w:rPr>
        <w:t>交货日期</w:t>
      </w:r>
      <w:r>
        <w:rPr>
          <w:rFonts w:hint="eastAsia" w:ascii="宋体" w:hAnsi="宋体" w:eastAsia="宋体" w:cs="宋体"/>
          <w:bCs/>
          <w:sz w:val="24"/>
          <w:highlight w:val="none"/>
        </w:rPr>
        <w:t>至有效期限的时间不得低于</w:t>
      </w:r>
      <w:r>
        <w:rPr>
          <w:rFonts w:hint="eastAsia" w:ascii="宋体" w:hAnsi="宋体" w:eastAsia="宋体" w:cs="宋体"/>
          <w:bCs/>
          <w:sz w:val="24"/>
          <w:highlight w:val="none"/>
          <w:lang w:val="en-US" w:eastAsia="zh-CN"/>
        </w:rPr>
        <w:t>5</w:t>
      </w:r>
      <w:r>
        <w:rPr>
          <w:rFonts w:hint="eastAsia" w:ascii="宋体" w:hAnsi="宋体" w:eastAsia="宋体" w:cs="宋体"/>
          <w:bCs/>
          <w:sz w:val="24"/>
          <w:highlight w:val="none"/>
        </w:rPr>
        <w:t>0%有效期</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糖、味精、酱油、醋、生粉等必须具有</w:t>
      </w:r>
      <w:r>
        <w:rPr>
          <w:rFonts w:hint="eastAsia" w:ascii="宋体" w:hAnsi="宋体" w:eastAsia="宋体" w:cs="宋体"/>
          <w:bCs/>
          <w:sz w:val="24"/>
          <w:highlight w:val="none"/>
          <w:lang w:eastAsia="zh-CN"/>
        </w:rPr>
        <w:t>食品生产许可（SC）食品质量安全认证</w:t>
      </w:r>
      <w:r>
        <w:rPr>
          <w:rFonts w:hint="eastAsia" w:ascii="宋体" w:hAnsi="宋体" w:eastAsia="宋体" w:cs="宋体"/>
          <w:bCs/>
          <w:sz w:val="24"/>
          <w:highlight w:val="none"/>
        </w:rPr>
        <w:t>标志</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rPr>
        <w:t>面粉必须符合GB1355-86标准，并拥有</w:t>
      </w:r>
      <w:r>
        <w:rPr>
          <w:rFonts w:hint="eastAsia" w:ascii="宋体" w:hAnsi="宋体" w:eastAsia="宋体" w:cs="宋体"/>
          <w:bCs/>
          <w:sz w:val="24"/>
          <w:highlight w:val="none"/>
          <w:lang w:eastAsia="zh-CN"/>
        </w:rPr>
        <w:t>食品生产许可（SC）食品质量安全认证，</w:t>
      </w:r>
      <w:r>
        <w:rPr>
          <w:rFonts w:hint="eastAsia" w:ascii="宋体" w:hAnsi="宋体" w:eastAsia="宋体" w:cs="宋体"/>
          <w:bCs/>
          <w:sz w:val="24"/>
          <w:highlight w:val="none"/>
        </w:rPr>
        <w:t>新鲜优质无杂质，无</w:t>
      </w:r>
      <w:r>
        <w:rPr>
          <w:rFonts w:hint="eastAsia" w:ascii="宋体" w:hAnsi="宋体" w:eastAsia="宋体" w:cs="宋体"/>
          <w:bCs/>
          <w:sz w:val="24"/>
          <w:highlight w:val="none"/>
          <w:lang w:val="en-US" w:eastAsia="zh-CN"/>
        </w:rPr>
        <w:t>异</w:t>
      </w:r>
      <w:r>
        <w:rPr>
          <w:rFonts w:hint="eastAsia" w:ascii="宋体" w:hAnsi="宋体" w:eastAsia="宋体" w:cs="宋体"/>
          <w:bCs/>
          <w:sz w:val="24"/>
          <w:highlight w:val="none"/>
        </w:rPr>
        <w:t>常气味色泽，无发霉生虫</w:t>
      </w:r>
    </w:p>
    <w:p>
      <w:pPr>
        <w:spacing w:line="360" w:lineRule="auto"/>
        <w:ind w:firstLine="36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大</w:t>
      </w:r>
      <w:r>
        <w:rPr>
          <w:rFonts w:hint="eastAsia" w:ascii="宋体" w:hAnsi="宋体" w:eastAsia="宋体" w:cs="宋体"/>
          <w:bCs/>
          <w:sz w:val="24"/>
          <w:highlight w:val="none"/>
        </w:rPr>
        <w:t>米类产品应满足国家大米类(GB/T1354-2018)一级标准，新鲜优质无杂质，无</w:t>
      </w:r>
      <w:r>
        <w:rPr>
          <w:rFonts w:hint="eastAsia" w:ascii="宋体" w:hAnsi="宋体" w:eastAsia="宋体" w:cs="宋体"/>
          <w:bCs/>
          <w:sz w:val="24"/>
          <w:highlight w:val="none"/>
          <w:lang w:val="en-US" w:eastAsia="zh-CN"/>
        </w:rPr>
        <w:t>异</w:t>
      </w:r>
      <w:r>
        <w:rPr>
          <w:rFonts w:hint="eastAsia" w:ascii="宋体" w:hAnsi="宋体" w:eastAsia="宋体" w:cs="宋体"/>
          <w:bCs/>
          <w:sz w:val="24"/>
          <w:highlight w:val="none"/>
        </w:rPr>
        <w:t>常气味色泽，无发霉生虫。</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十二、数量、品质保证</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1、考虑到叶菜类品种的特殊性，叶菜类的品种及数量与甲方订单要求相差不能超过5％。各品种数量超出规定的部分由乙方带回，不纳入结算，短缺</w:t>
      </w:r>
      <w:r>
        <w:rPr>
          <w:rFonts w:hint="eastAsia" w:ascii="宋体" w:hAnsi="宋体" w:eastAsia="宋体" w:cs="宋体"/>
          <w:bCs/>
          <w:highlight w:val="none"/>
          <w:lang w:eastAsia="zh-CN"/>
        </w:rPr>
        <w:t>的部分</w:t>
      </w:r>
      <w:r>
        <w:rPr>
          <w:rFonts w:hint="eastAsia" w:ascii="宋体" w:hAnsi="宋体" w:eastAsia="宋体" w:cs="宋体"/>
          <w:bCs/>
          <w:highlight w:val="none"/>
        </w:rPr>
        <w:t>由乙方补足。</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2、所有品种按除箱净重过磅，最终交易重量以双方现场</w:t>
      </w:r>
      <w:r>
        <w:rPr>
          <w:rFonts w:hint="eastAsia" w:ascii="宋体" w:hAnsi="宋体" w:eastAsia="宋体" w:cs="宋体"/>
          <w:bCs/>
          <w:highlight w:val="none"/>
          <w:lang w:eastAsia="zh-CN"/>
        </w:rPr>
        <w:t>过秤</w:t>
      </w:r>
      <w:r>
        <w:rPr>
          <w:rFonts w:hint="eastAsia" w:ascii="宋体" w:hAnsi="宋体" w:eastAsia="宋体" w:cs="宋体"/>
          <w:bCs/>
          <w:highlight w:val="none"/>
        </w:rPr>
        <w:t>确认的过磅数为准，双方验收签名，作为结算凭证。</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3、质量必须符合国家相关食品安全卫生标准，乙方必须每天提供所供蔬菜的农药残留检测报告。甲方可以不定期进行抽检，抽检一次不合格的，罚当天食材供货费用的两倍，抽检不合格满三次的，甲方有权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4、质量必须达到本项目采购需求所列的要求，并且品质不低于甲方当天在各大蔬菜批发市场的自购标准。</w:t>
      </w:r>
    </w:p>
    <w:p>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十二、</w:t>
      </w:r>
      <w:r>
        <w:rPr>
          <w:rFonts w:hint="eastAsia" w:ascii="宋体" w:hAnsi="宋体" w:eastAsia="宋体" w:cs="宋体"/>
          <w:sz w:val="24"/>
          <w:highlight w:val="none"/>
        </w:rPr>
        <w:t>服务要求</w:t>
      </w: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highlight w:val="none"/>
          <w:lang w:eastAsia="zh-CN"/>
        </w:rPr>
        <w:t>且</w:t>
      </w:r>
      <w:r>
        <w:rPr>
          <w:rFonts w:hint="eastAsia" w:ascii="宋体" w:hAnsi="宋体" w:eastAsia="宋体" w:cs="宋体"/>
          <w:sz w:val="24"/>
          <w:highlight w:val="none"/>
        </w:rPr>
        <w:t>屡教不改、服务态度差，采购人有权进行处罚或立即单方终止合同。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若发现有伪劣假冒商品、以次充好产品或替代商品，乙方将承担赔偿或其他法律责任。因产品质量问题发生的食物中毒等事故，由乙方承担经济赔偿责任以及相关的法律责任，同时甲方有权单方立即终止合同。</w:t>
      </w:r>
    </w:p>
    <w:p>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3、乙方配送服务人员必须经卫生防疫部门健康检查及卫生知识培训，并持《健康证》上岗。</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highlight w:val="none"/>
        </w:rPr>
        <w:t>4、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highlight w:val="none"/>
          <w:lang w:eastAsia="zh-CN"/>
        </w:rPr>
        <w:t>其他</w:t>
      </w:r>
      <w:r>
        <w:rPr>
          <w:rFonts w:hint="eastAsia" w:ascii="宋体" w:hAnsi="宋体" w:eastAsia="宋体" w:cs="宋体"/>
          <w:highlight w:val="none"/>
        </w:rPr>
        <w:t>感官性状异常，含有毒、有害物质或者被有毒、有害物质污染，可能对人体健康有害的食品；4）</w:t>
      </w:r>
      <w:r>
        <w:rPr>
          <w:rFonts w:hint="eastAsia" w:ascii="宋体" w:hAnsi="宋体" w:eastAsia="宋体" w:cs="宋体"/>
          <w:highlight w:val="none"/>
          <w:lang w:eastAsia="zh-CN"/>
        </w:rPr>
        <w:t>其他不</w:t>
      </w:r>
      <w:r>
        <w:rPr>
          <w:rFonts w:hint="eastAsia" w:ascii="宋体" w:hAnsi="宋体" w:eastAsia="宋体" w:cs="宋体"/>
          <w:highlight w:val="none"/>
        </w:rPr>
        <w:t>符合食品卫生标准和要求的食品。</w:t>
      </w:r>
    </w:p>
    <w:p>
      <w:pPr>
        <w:pStyle w:val="31"/>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bCs/>
          <w:highlight w:val="none"/>
        </w:rPr>
        <w:t>5、</w:t>
      </w:r>
      <w:r>
        <w:rPr>
          <w:rFonts w:hint="eastAsia" w:ascii="宋体" w:hAnsi="宋体" w:eastAsia="宋体" w:cs="宋体"/>
          <w:highlight w:val="none"/>
        </w:rPr>
        <w:t>乙方不得将中标项目分包、转包，一旦发现则甲方有权随时终止合同。</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十三、服务质量考核</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1、合同签订后，甲方采取按月考核的方式对乙方进行考核，具体考核细则详见附件2。每月内不定期抽查不少于2次，取平均值为当月的最终考核结果。评分采用100分制，具体考核如下：85</w:t>
      </w:r>
      <w:r>
        <w:rPr>
          <w:rFonts w:hint="eastAsia" w:ascii="宋体" w:hAnsi="宋体" w:eastAsia="宋体" w:cs="宋体"/>
          <w:bCs/>
          <w:highlight w:val="none"/>
          <w:lang w:eastAsia="zh-CN"/>
        </w:rPr>
        <w:t>～</w:t>
      </w:r>
      <w:r>
        <w:rPr>
          <w:rFonts w:hint="eastAsia" w:ascii="宋体" w:hAnsi="宋体" w:eastAsia="宋体" w:cs="宋体"/>
          <w:bCs/>
          <w:highlight w:val="none"/>
        </w:rPr>
        <w:t>89分扣1000元；80</w:t>
      </w:r>
      <w:r>
        <w:rPr>
          <w:rFonts w:hint="eastAsia" w:ascii="宋体" w:hAnsi="宋体" w:eastAsia="宋体" w:cs="宋体"/>
          <w:bCs/>
          <w:highlight w:val="none"/>
          <w:lang w:eastAsia="zh-CN"/>
        </w:rPr>
        <w:t>～</w:t>
      </w:r>
      <w:r>
        <w:rPr>
          <w:rFonts w:hint="eastAsia" w:ascii="宋体" w:hAnsi="宋体" w:eastAsia="宋体" w:cs="宋体"/>
          <w:bCs/>
          <w:highlight w:val="none"/>
        </w:rPr>
        <w:t>84分扣2000元；75</w:t>
      </w:r>
      <w:r>
        <w:rPr>
          <w:rFonts w:hint="eastAsia" w:ascii="宋体" w:hAnsi="宋体" w:eastAsia="宋体" w:cs="宋体"/>
          <w:bCs/>
          <w:highlight w:val="none"/>
          <w:lang w:eastAsia="zh-CN"/>
        </w:rPr>
        <w:t>～</w:t>
      </w:r>
      <w:r>
        <w:rPr>
          <w:rFonts w:hint="eastAsia" w:ascii="宋体" w:hAnsi="宋体" w:eastAsia="宋体" w:cs="宋体"/>
          <w:bCs/>
          <w:highlight w:val="none"/>
        </w:rPr>
        <w:t>79分扣5000元；70</w:t>
      </w:r>
      <w:r>
        <w:rPr>
          <w:rFonts w:hint="eastAsia" w:ascii="宋体" w:hAnsi="宋体" w:eastAsia="宋体" w:cs="宋体"/>
          <w:bCs/>
          <w:highlight w:val="none"/>
          <w:lang w:eastAsia="zh-CN"/>
        </w:rPr>
        <w:t>～</w:t>
      </w:r>
      <w:r>
        <w:rPr>
          <w:rFonts w:hint="eastAsia" w:ascii="宋体" w:hAnsi="宋体" w:eastAsia="宋体" w:cs="宋体"/>
          <w:bCs/>
          <w:highlight w:val="none"/>
        </w:rPr>
        <w:t>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2、对因上述原因终止合同而造成乙方的直接损失和间接损失，甲方不给予补偿和赔偿。</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十四、试供期</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highlight w:val="none"/>
        </w:rPr>
        <w:t>签订合同后正式进入试供期，</w:t>
      </w:r>
      <w:r>
        <w:rPr>
          <w:rFonts w:hint="eastAsia" w:ascii="宋体" w:hAnsi="宋体" w:eastAsia="宋体" w:cs="宋体"/>
          <w:bCs/>
          <w:highlight w:val="none"/>
        </w:rPr>
        <w:t>试供期为15天，即试供期从</w:t>
      </w:r>
      <w:r>
        <w:rPr>
          <w:rFonts w:hint="eastAsia" w:ascii="宋体" w:hAnsi="宋体" w:eastAsia="宋体" w:cs="宋体"/>
          <w:bCs/>
          <w:highlight w:val="none"/>
        </w:rPr>
        <w:t>202</w:t>
      </w:r>
      <w:r>
        <w:rPr>
          <w:rFonts w:hint="eastAsia" w:ascii="宋体" w:hAnsi="宋体" w:cs="宋体"/>
          <w:bCs/>
          <w:highlight w:val="none"/>
          <w:lang w:val="en-US" w:eastAsia="zh-CN"/>
        </w:rPr>
        <w:t>6</w:t>
      </w:r>
      <w:r>
        <w:rPr>
          <w:rFonts w:hint="eastAsia" w:ascii="宋体" w:hAnsi="宋体" w:eastAsia="宋体" w:cs="宋体"/>
          <w:bCs/>
          <w:highlight w:val="none"/>
        </w:rPr>
        <w:t>年    月    日至202</w:t>
      </w:r>
      <w:r>
        <w:rPr>
          <w:rFonts w:hint="eastAsia" w:ascii="宋体" w:hAnsi="宋体" w:cs="宋体"/>
          <w:bCs/>
          <w:highlight w:val="none"/>
          <w:lang w:val="en-US" w:eastAsia="zh-CN"/>
        </w:rPr>
        <w:t>7</w:t>
      </w:r>
      <w:r>
        <w:rPr>
          <w:rFonts w:hint="eastAsia" w:ascii="宋体" w:hAnsi="宋体" w:eastAsia="宋体" w:cs="宋体"/>
          <w:bCs/>
          <w:highlight w:val="none"/>
        </w:rPr>
        <w:t>年   月    日。试供期内甲方主要考察乙方货物质量、服务、信誉等方面。试供期满且经甲方综合考察认为合格的，合同继续执行；若试供期间出现质量</w:t>
      </w:r>
      <w:r>
        <w:rPr>
          <w:rFonts w:hint="eastAsia" w:ascii="宋体" w:hAnsi="宋体" w:eastAsia="宋体" w:cs="宋体"/>
          <w:bCs/>
          <w:highlight w:val="none"/>
        </w:rPr>
        <w:t>、服务等难以磨合的问题的，甲方有权终止合同。</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十五、合同期</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1、试供期满且经甲方综合考察认为合格的，合同继续执行。本项目合同期为自合同签订之日起壹年。</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3、合同期间，若乙方价格明显高出市场同类品质产品批发价的10％，甲方有权立即单方终止合同，不承担因此造成乙方的任何损失。</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十六、付款方式</w:t>
      </w:r>
    </w:p>
    <w:p>
      <w:pPr>
        <w:pStyle w:val="31"/>
        <w:spacing w:beforeAutospacing="0" w:afterAutospacing="0" w:line="360" w:lineRule="auto"/>
        <w:ind w:firstLine="480"/>
        <w:rPr>
          <w:rFonts w:hint="eastAsia" w:ascii="宋体" w:hAnsi="宋体" w:eastAsia="宋体" w:cs="宋体"/>
          <w:bCs/>
          <w:highlight w:val="none"/>
        </w:rPr>
      </w:pPr>
      <w:bookmarkStart w:id="9" w:name="_Toc245033603"/>
      <w:r>
        <w:rPr>
          <w:rFonts w:hint="eastAsia" w:ascii="宋体" w:hAnsi="宋体" w:eastAsia="宋体" w:cs="宋体"/>
          <w:bCs/>
          <w:highlight w:val="none"/>
        </w:rPr>
        <w:t>货款按月结算：</w:t>
      </w:r>
      <w:bookmarkStart w:id="10" w:name="OLE_LINK3"/>
      <w:r>
        <w:rPr>
          <w:rFonts w:hint="eastAsia" w:ascii="宋体" w:hAnsi="宋体" w:eastAsia="宋体" w:cs="宋体"/>
          <w:bCs/>
          <w:highlight w:val="none"/>
        </w:rPr>
        <w:t>次月的25日结算上一个月的款项。乙方应按时向甲方提供《送货清单》，经甲方审核同意后，开具正规发票（附送货清单，送货清单包含数量、价格等。送货清单样式详见附件1），送货清单上必须双方签字并落款签收日期。每月按实际供货金额结算</w:t>
      </w:r>
      <w:r>
        <w:rPr>
          <w:rFonts w:hint="eastAsia" w:ascii="宋体" w:hAnsi="宋体" w:eastAsia="宋体" w:cs="宋体"/>
          <w:bCs/>
          <w:highlight w:val="none"/>
        </w:rPr>
        <w:t>。</w:t>
      </w:r>
      <w:r>
        <w:rPr>
          <w:rFonts w:hint="eastAsia" w:ascii="宋体" w:hAnsi="宋体" w:eastAsia="宋体" w:cs="宋体"/>
          <w:highlight w:val="none"/>
        </w:rPr>
        <w:t>每次付款前，乙方应当提供等额有效的增值税发票，</w:t>
      </w:r>
      <w:r>
        <w:rPr>
          <w:rFonts w:hint="eastAsia" w:ascii="宋体" w:hAnsi="宋体" w:eastAsia="宋体" w:cs="宋体"/>
          <w:bCs/>
          <w:sz w:val="24"/>
          <w:highlight w:val="none"/>
        </w:rPr>
        <w:t>甲方在收到发票10个工作日内付清</w:t>
      </w:r>
      <w:r>
        <w:rPr>
          <w:rFonts w:hint="eastAsia" w:ascii="宋体" w:hAnsi="宋体" w:eastAsia="宋体" w:cs="宋体"/>
          <w:highlight w:val="none"/>
        </w:rPr>
        <w:t>。</w:t>
      </w:r>
      <w:r>
        <w:rPr>
          <w:rFonts w:hint="eastAsia" w:ascii="宋体" w:hAnsi="宋体" w:eastAsia="宋体" w:cs="宋体"/>
          <w:bCs/>
          <w:highlight w:val="none"/>
        </w:rPr>
        <w:t>发票出票单位名称必须与乙方单位名称保持一致，否则不予结算，</w:t>
      </w:r>
      <w:r>
        <w:rPr>
          <w:rFonts w:hint="eastAsia" w:ascii="宋体" w:hAnsi="宋体" w:eastAsia="宋体" w:cs="宋体"/>
          <w:highlight w:val="none"/>
        </w:rPr>
        <w:t>且不承担任何违约责任</w:t>
      </w:r>
      <w:r>
        <w:rPr>
          <w:rFonts w:hint="eastAsia" w:ascii="宋体" w:hAnsi="宋体" w:eastAsia="宋体" w:cs="宋体"/>
          <w:bCs/>
          <w:highlight w:val="none"/>
        </w:rPr>
        <w:t>。</w:t>
      </w:r>
      <w:bookmarkEnd w:id="10"/>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每月结算价格=</w:t>
      </w:r>
      <w:r>
        <w:rPr>
          <w:rFonts w:hint="eastAsia" w:ascii="宋体" w:hAnsi="宋体" w:eastAsia="宋体" w:cs="宋体"/>
          <w:highlight w:val="none"/>
        </w:rPr>
        <w:t>应付金额（出库数*折后单价）</w:t>
      </w:r>
      <w:r>
        <w:rPr>
          <w:rFonts w:hint="eastAsia" w:ascii="宋体" w:hAnsi="宋体" w:eastAsia="宋体" w:cs="宋体"/>
          <w:bCs/>
          <w:highlight w:val="none"/>
        </w:rPr>
        <w:t>-当月考核累计扣款。</w:t>
      </w:r>
      <w:bookmarkEnd w:id="9"/>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十七、争端的解决</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1、本协议履行的过程中发生的任何争议，若双方不能通过友好协商的方式加以解决</w:t>
      </w:r>
      <w:r>
        <w:rPr>
          <w:rFonts w:hint="eastAsia" w:ascii="宋体" w:hAnsi="宋体" w:cs="宋体"/>
          <w:bCs/>
          <w:highlight w:val="none"/>
          <w:lang w:eastAsia="zh-CN"/>
        </w:rPr>
        <w:t>，可</w:t>
      </w:r>
      <w:r>
        <w:rPr>
          <w:rFonts w:hint="eastAsia" w:ascii="宋体" w:hAnsi="宋体" w:eastAsia="宋体" w:cs="宋体"/>
          <w:bCs/>
          <w:highlight w:val="none"/>
        </w:rPr>
        <w:t>向本协议签订所在地的有关仲裁机构申请仲裁，或向人民法院提起诉讼。</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2、在法院审理期间，除提交法院审理的事项外，本协议</w:t>
      </w:r>
      <w:r>
        <w:rPr>
          <w:rFonts w:hint="eastAsia" w:ascii="宋体" w:hAnsi="宋体" w:eastAsia="宋体" w:cs="宋体"/>
          <w:bCs/>
          <w:highlight w:val="none"/>
          <w:lang w:eastAsia="zh-CN"/>
        </w:rPr>
        <w:t>其他</w:t>
      </w:r>
      <w:r>
        <w:rPr>
          <w:rFonts w:hint="eastAsia" w:ascii="宋体" w:hAnsi="宋体" w:eastAsia="宋体" w:cs="宋体"/>
          <w:bCs/>
          <w:highlight w:val="none"/>
        </w:rPr>
        <w:t>事项和条款仍继续执行。</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十八、不可抗力事件处理</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十九、本协议执行期内，各方均不得随意变更或解除协议。协议有未尽事宜，须经各方协商</w:t>
      </w:r>
      <w:r>
        <w:rPr>
          <w:rFonts w:hint="eastAsia" w:ascii="宋体" w:hAnsi="宋体" w:eastAsia="宋体" w:cs="宋体"/>
          <w:bCs/>
          <w:highlight w:val="none"/>
          <w:lang w:eastAsia="zh-CN"/>
        </w:rPr>
        <w:t>作出</w:t>
      </w:r>
      <w:r>
        <w:rPr>
          <w:rFonts w:hint="eastAsia" w:ascii="宋体" w:hAnsi="宋体" w:eastAsia="宋体" w:cs="宋体"/>
          <w:bCs/>
          <w:highlight w:val="none"/>
        </w:rPr>
        <w:t>补充规定。补充规定与本协议具有同等效力。</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二十、合同备案：</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合同一式伍份，甲乙双方各执贰份，普信国际工程咨询有限公司执壹份。</w:t>
      </w:r>
    </w:p>
    <w:p>
      <w:pPr>
        <w:pStyle w:val="31"/>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二十一、合同生效：</w:t>
      </w:r>
    </w:p>
    <w:p>
      <w:pPr>
        <w:tabs>
          <w:tab w:val="left" w:pos="0"/>
          <w:tab w:val="left" w:pos="525"/>
          <w:tab w:val="left" w:pos="945"/>
        </w:tabs>
        <w:spacing w:line="360" w:lineRule="auto"/>
        <w:ind w:firstLine="480"/>
        <w:rPr>
          <w:highlight w:val="none"/>
        </w:rPr>
      </w:pPr>
      <w:r>
        <w:rPr>
          <w:rFonts w:hint="eastAsia" w:ascii="宋体" w:hAnsi="宋体" w:eastAsia="宋体" w:cs="宋体"/>
          <w:bCs/>
          <w:sz w:val="24"/>
          <w:highlight w:val="none"/>
        </w:rPr>
        <w:t>本合同由供需双方签字、盖章，经普信国际工程咨询有限公司见证后生效。</w:t>
      </w:r>
    </w:p>
    <w:p>
      <w:pPr>
        <w:spacing w:line="440" w:lineRule="exact"/>
        <w:rPr>
          <w:rFonts w:ascii="宋体"/>
          <w:bCs/>
          <w:color w:val="000000"/>
          <w:sz w:val="24"/>
          <w:highlight w:val="none"/>
          <w:u w:val="single"/>
        </w:rPr>
      </w:pPr>
      <w:r>
        <w:rPr>
          <w:rFonts w:hint="eastAsia" w:ascii="宋体" w:hAnsi="宋体"/>
          <w:bCs/>
          <w:color w:val="000000"/>
          <w:sz w:val="24"/>
          <w:highlight w:val="none"/>
        </w:rPr>
        <w:t>需方（采购人）：</w:t>
      </w:r>
      <w:r>
        <w:rPr>
          <w:rFonts w:ascii="宋体" w:hAnsi="宋体"/>
          <w:bCs/>
          <w:color w:val="000000"/>
          <w:sz w:val="24"/>
          <w:highlight w:val="none"/>
          <w:u w:val="single"/>
        </w:rPr>
        <w:t xml:space="preserve">              </w:t>
      </w:r>
      <w:r>
        <w:rPr>
          <w:rFonts w:hint="eastAsia" w:ascii="宋体" w:hAnsi="宋体"/>
          <w:bCs/>
          <w:color w:val="000000"/>
          <w:sz w:val="24"/>
          <w:highlight w:val="none"/>
        </w:rPr>
        <w:t>（盖章）</w:t>
      </w:r>
      <w:r>
        <w:rPr>
          <w:rFonts w:ascii="宋体" w:hAnsi="宋体"/>
          <w:bCs/>
          <w:color w:val="000000"/>
          <w:sz w:val="24"/>
          <w:highlight w:val="none"/>
        </w:rPr>
        <w:t xml:space="preserve">   </w:t>
      </w:r>
      <w:r>
        <w:rPr>
          <w:rFonts w:hint="eastAsia" w:ascii="宋体" w:hAnsi="宋体"/>
          <w:bCs/>
          <w:color w:val="000000"/>
          <w:sz w:val="24"/>
          <w:highlight w:val="none"/>
        </w:rPr>
        <w:t xml:space="preserve"> 供方（中标方）：</w:t>
      </w:r>
      <w:r>
        <w:rPr>
          <w:rFonts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（盖章）</w:t>
      </w:r>
    </w:p>
    <w:p>
      <w:pPr>
        <w:spacing w:line="440" w:lineRule="exact"/>
        <w:ind w:firstLine="720"/>
        <w:rPr>
          <w:rFonts w:ascii="宋体" w:hAnsi="宋体"/>
          <w:bCs/>
          <w:color w:val="000000"/>
          <w:sz w:val="24"/>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年</w:t>
      </w:r>
      <w:r>
        <w:rPr>
          <w:rFonts w:ascii="宋体" w:hAnsi="宋体"/>
          <w:bCs/>
          <w:color w:val="000000"/>
          <w:sz w:val="24"/>
          <w:highlight w:val="none"/>
          <w:u w:val="single"/>
        </w:rPr>
        <w:t xml:space="preserve">      </w:t>
      </w:r>
      <w:r>
        <w:rPr>
          <w:rFonts w:hint="eastAsia" w:ascii="宋体" w:hAnsi="宋体"/>
          <w:bCs/>
          <w:color w:val="000000"/>
          <w:sz w:val="24"/>
          <w:highlight w:val="none"/>
        </w:rPr>
        <w:t>月</w:t>
      </w:r>
      <w:r>
        <w:rPr>
          <w:rFonts w:ascii="宋体" w:hAnsi="宋体"/>
          <w:bCs/>
          <w:color w:val="000000"/>
          <w:sz w:val="24"/>
          <w:highlight w:val="none"/>
          <w:u w:val="single"/>
        </w:rPr>
        <w:t xml:space="preserve">       </w:t>
      </w:r>
      <w:r>
        <w:rPr>
          <w:rFonts w:hint="eastAsia" w:ascii="宋体" w:hAnsi="宋体"/>
          <w:bCs/>
          <w:color w:val="000000"/>
          <w:sz w:val="24"/>
          <w:highlight w:val="none"/>
        </w:rPr>
        <w:t>日</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年</w:t>
      </w:r>
      <w:r>
        <w:rPr>
          <w:rFonts w:ascii="宋体" w:hAnsi="宋体"/>
          <w:bCs/>
          <w:color w:val="000000"/>
          <w:sz w:val="24"/>
          <w:highlight w:val="none"/>
          <w:u w:val="single"/>
        </w:rPr>
        <w:t xml:space="preserve">      </w:t>
      </w:r>
      <w:r>
        <w:rPr>
          <w:rFonts w:hint="eastAsia" w:ascii="宋体" w:hAnsi="宋体"/>
          <w:bCs/>
          <w:color w:val="000000"/>
          <w:sz w:val="24"/>
          <w:highlight w:val="none"/>
        </w:rPr>
        <w:t>月</w:t>
      </w:r>
      <w:r>
        <w:rPr>
          <w:rFonts w:ascii="宋体" w:hAnsi="宋体"/>
          <w:bCs/>
          <w:color w:val="000000"/>
          <w:sz w:val="24"/>
          <w:highlight w:val="none"/>
          <w:u w:val="single"/>
        </w:rPr>
        <w:t xml:space="preserve">       </w:t>
      </w:r>
      <w:r>
        <w:rPr>
          <w:rFonts w:hint="eastAsia" w:ascii="宋体" w:hAnsi="宋体"/>
          <w:bCs/>
          <w:color w:val="000000"/>
          <w:sz w:val="24"/>
          <w:highlight w:val="none"/>
        </w:rPr>
        <w:t>日</w:t>
      </w:r>
    </w:p>
    <w:p>
      <w:pPr>
        <w:spacing w:line="440" w:lineRule="exact"/>
        <w:rPr>
          <w:rFonts w:hint="eastAsia" w:ascii="宋体" w:hAnsi="宋体"/>
          <w:bCs/>
          <w:color w:val="000000"/>
          <w:sz w:val="24"/>
          <w:highlight w:val="none"/>
        </w:rPr>
      </w:pP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见证方：普信国际工程咨询有限公司（盖章）  供方户名：</w:t>
      </w:r>
      <w:r>
        <w:rPr>
          <w:rFonts w:hint="eastAsia" w:ascii="宋体" w:hAnsi="宋体"/>
          <w:bCs/>
          <w:color w:val="000000"/>
          <w:sz w:val="24"/>
          <w:highlight w:val="none"/>
          <w:u w:val="single"/>
        </w:rPr>
        <w:t xml:space="preserve">                             </w:t>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见证人：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供方开户银行：</w:t>
      </w:r>
      <w:r>
        <w:rPr>
          <w:rFonts w:hint="eastAsia" w:ascii="宋体" w:hAnsi="宋体"/>
          <w:bCs/>
          <w:color w:val="000000"/>
          <w:sz w:val="24"/>
          <w:highlight w:val="none"/>
          <w:u w:val="single"/>
        </w:rPr>
        <w:t xml:space="preserve">                         </w:t>
      </w:r>
    </w:p>
    <w:p>
      <w:pPr>
        <w:spacing w:line="440" w:lineRule="exact"/>
        <w:ind w:firstLine="720"/>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         供方</w:t>
      </w:r>
      <w:r>
        <w:rPr>
          <w:rFonts w:hint="eastAsia" w:ascii="宋体" w:hAnsi="宋体"/>
          <w:bCs/>
          <w:color w:val="000000"/>
          <w:sz w:val="24"/>
          <w:highlight w:val="none"/>
          <w:lang w:eastAsia="zh-CN"/>
        </w:rPr>
        <w:t>账号</w:t>
      </w:r>
      <w:r>
        <w:rPr>
          <w:rFonts w:hint="eastAsia" w:ascii="宋体" w:hAnsi="宋体"/>
          <w:bCs/>
          <w:color w:val="000000"/>
          <w:sz w:val="24"/>
          <w:highlight w:val="none"/>
        </w:rPr>
        <w:t>：</w:t>
      </w:r>
      <w:r>
        <w:rPr>
          <w:rFonts w:hint="eastAsia" w:ascii="宋体" w:hAnsi="宋体"/>
          <w:bCs/>
          <w:color w:val="000000"/>
          <w:sz w:val="24"/>
          <w:highlight w:val="none"/>
          <w:u w:val="single"/>
        </w:rPr>
        <w:t xml:space="preserve">                             </w:t>
      </w:r>
    </w:p>
    <w:p>
      <w:pPr>
        <w:jc w:val="left"/>
        <w:rPr>
          <w:rFonts w:ascii="宋体"/>
          <w:bCs/>
          <w:color w:val="000000"/>
          <w:sz w:val="24"/>
          <w:highlight w:val="none"/>
        </w:rPr>
      </w:pPr>
    </w:p>
    <w:p>
      <w:pPr>
        <w:spacing w:line="360" w:lineRule="auto"/>
        <w:jc w:val="left"/>
        <w:rPr>
          <w:rFonts w:hint="eastAsia" w:ascii="宋体" w:hAnsi="宋体" w:cs="宋体"/>
          <w:b/>
          <w:bCs/>
          <w:sz w:val="28"/>
          <w:szCs w:val="28"/>
          <w:highlight w:val="none"/>
        </w:rPr>
        <w:sectPr>
          <w:headerReference r:id="rId4" w:type="default"/>
          <w:footerReference r:id="rId5" w:type="default"/>
          <w:pgSz w:w="11906" w:h="16838"/>
          <w:pgMar w:top="1440" w:right="1440" w:bottom="1440" w:left="1287" w:header="851" w:footer="992" w:gutter="0"/>
          <w:pgNumType w:start="1"/>
          <w:cols w:space="0" w:num="1"/>
          <w:docGrid w:linePitch="360" w:charSpace="0"/>
        </w:sectPr>
      </w:pPr>
    </w:p>
    <w:p>
      <w:pPr>
        <w:spacing w:line="360" w:lineRule="auto"/>
        <w:jc w:val="left"/>
        <w:rPr>
          <w:rFonts w:ascii="宋体" w:hAnsi="宋体" w:cs="宋体"/>
          <w:b/>
          <w:bCs/>
          <w:sz w:val="28"/>
          <w:szCs w:val="28"/>
          <w:highlight w:val="none"/>
        </w:rPr>
      </w:pPr>
      <w:r>
        <w:rPr>
          <w:rFonts w:hint="eastAsia" w:ascii="宋体" w:hAnsi="宋体" w:cs="宋体"/>
          <w:b/>
          <w:bCs/>
          <w:sz w:val="28"/>
          <w:szCs w:val="28"/>
          <w:highlight w:val="none"/>
        </w:rPr>
        <w:t>附件1：</w:t>
      </w:r>
    </w:p>
    <w:p>
      <w:pPr>
        <w:spacing w:line="360" w:lineRule="auto"/>
        <w:jc w:val="center"/>
        <w:rPr>
          <w:rFonts w:cs="宋体"/>
          <w:b/>
          <w:sz w:val="28"/>
          <w:szCs w:val="28"/>
          <w:highlight w:val="none"/>
        </w:rPr>
      </w:pPr>
      <w:r>
        <w:rPr>
          <w:rFonts w:hint="eastAsia" w:cs="宋体"/>
          <w:b/>
          <w:sz w:val="28"/>
          <w:szCs w:val="28"/>
          <w:highlight w:val="none"/>
        </w:rPr>
        <w:t>送货清单</w:t>
      </w:r>
    </w:p>
    <w:p>
      <w:pPr>
        <w:spacing w:line="360" w:lineRule="auto"/>
        <w:rPr>
          <w:rFonts w:ascii="宋体" w:hAnsi="宋体" w:cs="宋体"/>
          <w:sz w:val="24"/>
          <w:highlight w:val="none"/>
        </w:rPr>
      </w:pPr>
      <w:r>
        <w:rPr>
          <w:rFonts w:hint="eastAsia" w:ascii="宋体" w:hAnsi="宋体" w:cs="宋体"/>
          <w:sz w:val="24"/>
          <w:highlight w:val="none"/>
        </w:rPr>
        <w:t>制单日期：</w:t>
      </w:r>
    </w:p>
    <w:tbl>
      <w:tblPr>
        <w:tblStyle w:val="39"/>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987"/>
        <w:gridCol w:w="788"/>
        <w:gridCol w:w="1150"/>
        <w:gridCol w:w="2153"/>
        <w:gridCol w:w="3900"/>
        <w:gridCol w:w="1687"/>
        <w:gridCol w:w="1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3"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序号</w:t>
            </w:r>
          </w:p>
        </w:tc>
        <w:tc>
          <w:tcPr>
            <w:tcW w:w="1987"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商品名</w:t>
            </w:r>
          </w:p>
        </w:tc>
        <w:tc>
          <w:tcPr>
            <w:tcW w:w="788"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规格</w:t>
            </w:r>
          </w:p>
        </w:tc>
        <w:tc>
          <w:tcPr>
            <w:tcW w:w="1150"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出库数</w:t>
            </w:r>
          </w:p>
        </w:tc>
        <w:tc>
          <w:tcPr>
            <w:tcW w:w="2153" w:type="dxa"/>
            <w:vAlign w:val="center"/>
          </w:tcPr>
          <w:p>
            <w:pPr>
              <w:spacing w:after="0" w:line="360" w:lineRule="auto"/>
              <w:ind w:firstLine="240"/>
              <w:jc w:val="center"/>
              <w:rPr>
                <w:rFonts w:ascii="宋体" w:hAnsi="宋体" w:cs="宋体"/>
                <w:sz w:val="24"/>
                <w:highlight w:val="none"/>
              </w:rPr>
            </w:pPr>
            <w:r>
              <w:rPr>
                <w:rFonts w:hint="eastAsia" w:ascii="宋体" w:hAnsi="宋体" w:cs="宋体"/>
                <w:sz w:val="24"/>
                <w:highlight w:val="none"/>
              </w:rPr>
              <w:t>年  月  日</w:t>
            </w:r>
          </w:p>
          <w:p>
            <w:pPr>
              <w:spacing w:after="0" w:line="360" w:lineRule="auto"/>
              <w:jc w:val="center"/>
              <w:rPr>
                <w:rFonts w:ascii="宋体" w:hAnsi="宋体" w:cs="宋体"/>
                <w:sz w:val="24"/>
                <w:highlight w:val="none"/>
              </w:rPr>
            </w:pPr>
            <w:r>
              <w:rPr>
                <w:rFonts w:hint="eastAsia" w:ascii="宋体" w:hAnsi="宋体" w:cs="宋体"/>
                <w:sz w:val="24"/>
                <w:highlight w:val="none"/>
              </w:rPr>
              <w:t>对应官网发布单价</w:t>
            </w:r>
          </w:p>
        </w:tc>
        <w:tc>
          <w:tcPr>
            <w:tcW w:w="3900"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查询网站</w:t>
            </w:r>
          </w:p>
        </w:tc>
        <w:tc>
          <w:tcPr>
            <w:tcW w:w="1687"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折后单价（元）</w:t>
            </w:r>
          </w:p>
        </w:tc>
        <w:tc>
          <w:tcPr>
            <w:tcW w:w="1663" w:type="dxa"/>
            <w:vAlign w:val="center"/>
          </w:tcPr>
          <w:p>
            <w:pPr>
              <w:spacing w:after="0" w:line="360" w:lineRule="auto"/>
              <w:jc w:val="center"/>
              <w:rPr>
                <w:rFonts w:ascii="宋体" w:hAnsi="宋体" w:cs="宋体"/>
                <w:sz w:val="24"/>
                <w:highlight w:val="none"/>
              </w:rPr>
            </w:pPr>
            <w:r>
              <w:rPr>
                <w:rFonts w:hint="eastAsia" w:ascii="宋体" w:hAnsi="宋体" w:cs="宋体"/>
                <w:sz w:val="24"/>
                <w:highlight w:val="none"/>
              </w:rPr>
              <w:t>应付金额（元）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3" w:type="dxa"/>
          </w:tcPr>
          <w:p>
            <w:pPr>
              <w:spacing w:after="0" w:line="360" w:lineRule="auto"/>
              <w:jc w:val="center"/>
              <w:rPr>
                <w:rFonts w:ascii="宋体" w:hAnsi="宋体" w:cs="宋体"/>
                <w:sz w:val="24"/>
                <w:highlight w:val="none"/>
              </w:rPr>
            </w:pPr>
          </w:p>
        </w:tc>
        <w:tc>
          <w:tcPr>
            <w:tcW w:w="1987" w:type="dxa"/>
          </w:tcPr>
          <w:p>
            <w:pPr>
              <w:spacing w:after="0" w:line="360" w:lineRule="auto"/>
              <w:jc w:val="center"/>
              <w:rPr>
                <w:rFonts w:ascii="宋体" w:hAnsi="宋体" w:cs="宋体"/>
                <w:sz w:val="24"/>
                <w:highlight w:val="none"/>
              </w:rPr>
            </w:pPr>
          </w:p>
        </w:tc>
        <w:tc>
          <w:tcPr>
            <w:tcW w:w="788" w:type="dxa"/>
          </w:tcPr>
          <w:p>
            <w:pPr>
              <w:spacing w:after="0" w:line="360" w:lineRule="auto"/>
              <w:jc w:val="center"/>
              <w:rPr>
                <w:rFonts w:ascii="宋体" w:hAnsi="宋体" w:cs="宋体"/>
                <w:sz w:val="24"/>
                <w:highlight w:val="none"/>
              </w:rPr>
            </w:pPr>
          </w:p>
        </w:tc>
        <w:tc>
          <w:tcPr>
            <w:tcW w:w="1150" w:type="dxa"/>
          </w:tcPr>
          <w:p>
            <w:pPr>
              <w:spacing w:after="0" w:line="360" w:lineRule="auto"/>
              <w:jc w:val="center"/>
              <w:rPr>
                <w:rFonts w:ascii="宋体" w:hAnsi="宋体" w:cs="宋体"/>
                <w:sz w:val="24"/>
                <w:highlight w:val="none"/>
              </w:rPr>
            </w:pPr>
          </w:p>
        </w:tc>
        <w:tc>
          <w:tcPr>
            <w:tcW w:w="2153" w:type="dxa"/>
          </w:tcPr>
          <w:p>
            <w:pPr>
              <w:spacing w:after="0" w:line="360" w:lineRule="auto"/>
              <w:jc w:val="center"/>
              <w:rPr>
                <w:rFonts w:ascii="宋体" w:hAnsi="宋体" w:cs="宋体"/>
                <w:sz w:val="24"/>
                <w:highlight w:val="none"/>
              </w:rPr>
            </w:pPr>
          </w:p>
        </w:tc>
        <w:tc>
          <w:tcPr>
            <w:tcW w:w="3900" w:type="dxa"/>
          </w:tcPr>
          <w:p>
            <w:pPr>
              <w:spacing w:after="0" w:line="360" w:lineRule="auto"/>
              <w:jc w:val="center"/>
              <w:rPr>
                <w:rFonts w:ascii="宋体" w:hAnsi="宋体" w:cs="宋体"/>
                <w:sz w:val="24"/>
                <w:highlight w:val="none"/>
              </w:rPr>
            </w:pPr>
          </w:p>
        </w:tc>
        <w:tc>
          <w:tcPr>
            <w:tcW w:w="1687" w:type="dxa"/>
          </w:tcPr>
          <w:p>
            <w:pPr>
              <w:spacing w:after="0" w:line="360" w:lineRule="auto"/>
              <w:jc w:val="center"/>
              <w:rPr>
                <w:rFonts w:ascii="宋体" w:hAnsi="宋体" w:cs="宋体"/>
                <w:sz w:val="24"/>
                <w:highlight w:val="none"/>
              </w:rPr>
            </w:pPr>
          </w:p>
        </w:tc>
        <w:tc>
          <w:tcPr>
            <w:tcW w:w="1663" w:type="dxa"/>
          </w:tcPr>
          <w:p>
            <w:pPr>
              <w:spacing w:after="0" w:line="360" w:lineRule="auto"/>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3" w:type="dxa"/>
          </w:tcPr>
          <w:p>
            <w:pPr>
              <w:spacing w:after="0" w:line="360" w:lineRule="auto"/>
              <w:jc w:val="center"/>
              <w:rPr>
                <w:rFonts w:ascii="宋体" w:hAnsi="宋体" w:cs="宋体"/>
                <w:sz w:val="24"/>
                <w:highlight w:val="none"/>
              </w:rPr>
            </w:pPr>
          </w:p>
        </w:tc>
        <w:tc>
          <w:tcPr>
            <w:tcW w:w="1987" w:type="dxa"/>
          </w:tcPr>
          <w:p>
            <w:pPr>
              <w:spacing w:after="0" w:line="360" w:lineRule="auto"/>
              <w:jc w:val="center"/>
              <w:rPr>
                <w:rFonts w:ascii="宋体" w:hAnsi="宋体" w:cs="宋体"/>
                <w:sz w:val="24"/>
                <w:highlight w:val="none"/>
              </w:rPr>
            </w:pPr>
          </w:p>
        </w:tc>
        <w:tc>
          <w:tcPr>
            <w:tcW w:w="788" w:type="dxa"/>
          </w:tcPr>
          <w:p>
            <w:pPr>
              <w:spacing w:after="0" w:line="360" w:lineRule="auto"/>
              <w:jc w:val="center"/>
              <w:rPr>
                <w:rFonts w:ascii="宋体" w:hAnsi="宋体" w:cs="宋体"/>
                <w:sz w:val="24"/>
                <w:highlight w:val="none"/>
              </w:rPr>
            </w:pPr>
          </w:p>
        </w:tc>
        <w:tc>
          <w:tcPr>
            <w:tcW w:w="1150" w:type="dxa"/>
          </w:tcPr>
          <w:p>
            <w:pPr>
              <w:spacing w:after="0" w:line="360" w:lineRule="auto"/>
              <w:jc w:val="center"/>
              <w:rPr>
                <w:rFonts w:ascii="宋体" w:hAnsi="宋体" w:cs="宋体"/>
                <w:sz w:val="24"/>
                <w:highlight w:val="none"/>
              </w:rPr>
            </w:pPr>
          </w:p>
        </w:tc>
        <w:tc>
          <w:tcPr>
            <w:tcW w:w="2153" w:type="dxa"/>
          </w:tcPr>
          <w:p>
            <w:pPr>
              <w:spacing w:after="0" w:line="360" w:lineRule="auto"/>
              <w:jc w:val="center"/>
              <w:rPr>
                <w:rFonts w:ascii="宋体" w:hAnsi="宋体" w:cs="宋体"/>
                <w:sz w:val="24"/>
                <w:highlight w:val="none"/>
              </w:rPr>
            </w:pPr>
          </w:p>
        </w:tc>
        <w:tc>
          <w:tcPr>
            <w:tcW w:w="3900" w:type="dxa"/>
          </w:tcPr>
          <w:p>
            <w:pPr>
              <w:spacing w:after="0" w:line="360" w:lineRule="auto"/>
              <w:jc w:val="center"/>
              <w:rPr>
                <w:rFonts w:ascii="宋体" w:hAnsi="宋体" w:cs="宋体"/>
                <w:sz w:val="24"/>
                <w:highlight w:val="none"/>
              </w:rPr>
            </w:pPr>
          </w:p>
        </w:tc>
        <w:tc>
          <w:tcPr>
            <w:tcW w:w="1687" w:type="dxa"/>
          </w:tcPr>
          <w:p>
            <w:pPr>
              <w:spacing w:after="0" w:line="360" w:lineRule="auto"/>
              <w:jc w:val="center"/>
              <w:rPr>
                <w:rFonts w:ascii="宋体" w:hAnsi="宋体" w:cs="宋体"/>
                <w:sz w:val="24"/>
                <w:highlight w:val="none"/>
              </w:rPr>
            </w:pPr>
          </w:p>
        </w:tc>
        <w:tc>
          <w:tcPr>
            <w:tcW w:w="1663" w:type="dxa"/>
          </w:tcPr>
          <w:p>
            <w:pPr>
              <w:spacing w:after="0" w:line="360" w:lineRule="auto"/>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3" w:type="dxa"/>
          </w:tcPr>
          <w:p>
            <w:pPr>
              <w:spacing w:after="0" w:line="360" w:lineRule="auto"/>
              <w:jc w:val="center"/>
              <w:rPr>
                <w:rFonts w:ascii="宋体" w:hAnsi="宋体" w:cs="宋体"/>
                <w:sz w:val="24"/>
                <w:highlight w:val="none"/>
              </w:rPr>
            </w:pPr>
          </w:p>
        </w:tc>
        <w:tc>
          <w:tcPr>
            <w:tcW w:w="1987" w:type="dxa"/>
          </w:tcPr>
          <w:p>
            <w:pPr>
              <w:spacing w:after="0" w:line="360" w:lineRule="auto"/>
              <w:jc w:val="center"/>
              <w:rPr>
                <w:rFonts w:ascii="宋体" w:hAnsi="宋体" w:cs="宋体"/>
                <w:sz w:val="24"/>
                <w:highlight w:val="none"/>
              </w:rPr>
            </w:pPr>
          </w:p>
        </w:tc>
        <w:tc>
          <w:tcPr>
            <w:tcW w:w="788" w:type="dxa"/>
          </w:tcPr>
          <w:p>
            <w:pPr>
              <w:spacing w:after="0" w:line="360" w:lineRule="auto"/>
              <w:jc w:val="center"/>
              <w:rPr>
                <w:rFonts w:ascii="宋体" w:hAnsi="宋体" w:cs="宋体"/>
                <w:sz w:val="24"/>
                <w:highlight w:val="none"/>
              </w:rPr>
            </w:pPr>
          </w:p>
        </w:tc>
        <w:tc>
          <w:tcPr>
            <w:tcW w:w="1150" w:type="dxa"/>
          </w:tcPr>
          <w:p>
            <w:pPr>
              <w:spacing w:after="0" w:line="360" w:lineRule="auto"/>
              <w:jc w:val="center"/>
              <w:rPr>
                <w:rFonts w:ascii="宋体" w:hAnsi="宋体" w:cs="宋体"/>
                <w:sz w:val="24"/>
                <w:highlight w:val="none"/>
              </w:rPr>
            </w:pPr>
          </w:p>
        </w:tc>
        <w:tc>
          <w:tcPr>
            <w:tcW w:w="2153" w:type="dxa"/>
          </w:tcPr>
          <w:p>
            <w:pPr>
              <w:spacing w:after="0" w:line="360" w:lineRule="auto"/>
              <w:jc w:val="center"/>
              <w:rPr>
                <w:rFonts w:ascii="宋体" w:hAnsi="宋体" w:cs="宋体"/>
                <w:sz w:val="24"/>
                <w:highlight w:val="none"/>
              </w:rPr>
            </w:pPr>
          </w:p>
        </w:tc>
        <w:tc>
          <w:tcPr>
            <w:tcW w:w="3900" w:type="dxa"/>
          </w:tcPr>
          <w:p>
            <w:pPr>
              <w:spacing w:after="0" w:line="360" w:lineRule="auto"/>
              <w:jc w:val="center"/>
              <w:rPr>
                <w:rFonts w:ascii="宋体" w:hAnsi="宋体" w:cs="宋体"/>
                <w:sz w:val="24"/>
                <w:highlight w:val="none"/>
              </w:rPr>
            </w:pPr>
          </w:p>
        </w:tc>
        <w:tc>
          <w:tcPr>
            <w:tcW w:w="1687" w:type="dxa"/>
          </w:tcPr>
          <w:p>
            <w:pPr>
              <w:spacing w:after="0" w:line="360" w:lineRule="auto"/>
              <w:jc w:val="center"/>
              <w:rPr>
                <w:rFonts w:ascii="宋体" w:hAnsi="宋体" w:cs="宋体"/>
                <w:sz w:val="24"/>
                <w:highlight w:val="none"/>
              </w:rPr>
            </w:pPr>
          </w:p>
        </w:tc>
        <w:tc>
          <w:tcPr>
            <w:tcW w:w="1663" w:type="dxa"/>
          </w:tcPr>
          <w:p>
            <w:pPr>
              <w:spacing w:after="0" w:line="360" w:lineRule="auto"/>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90" w:type="dxa"/>
            <w:gridSpan w:val="2"/>
          </w:tcPr>
          <w:p>
            <w:pPr>
              <w:spacing w:after="0" w:line="360" w:lineRule="auto"/>
              <w:jc w:val="center"/>
              <w:rPr>
                <w:rFonts w:ascii="宋体" w:hAnsi="宋体" w:cs="宋体"/>
                <w:sz w:val="24"/>
                <w:highlight w:val="none"/>
              </w:rPr>
            </w:pPr>
            <w:r>
              <w:rPr>
                <w:rFonts w:hint="eastAsia" w:ascii="宋体" w:hAnsi="宋体" w:cs="宋体"/>
                <w:sz w:val="24"/>
                <w:highlight w:val="none"/>
              </w:rPr>
              <w:t>合计金额（元）</w:t>
            </w:r>
          </w:p>
        </w:tc>
        <w:tc>
          <w:tcPr>
            <w:tcW w:w="11341" w:type="dxa"/>
            <w:gridSpan w:val="6"/>
          </w:tcPr>
          <w:p>
            <w:pPr>
              <w:spacing w:after="0" w:line="360" w:lineRule="auto"/>
              <w:jc w:val="center"/>
              <w:rPr>
                <w:rFonts w:ascii="宋体" w:hAnsi="宋体" w:cs="宋体"/>
                <w:sz w:val="24"/>
                <w:highlight w:val="none"/>
              </w:rPr>
            </w:pPr>
          </w:p>
        </w:tc>
      </w:tr>
    </w:tbl>
    <w:p>
      <w:pPr>
        <w:spacing w:line="360" w:lineRule="auto"/>
        <w:jc w:val="left"/>
        <w:rPr>
          <w:rFonts w:ascii="宋体" w:hAnsi="宋体" w:cs="宋体"/>
          <w:sz w:val="24"/>
          <w:highlight w:val="none"/>
        </w:rPr>
      </w:pPr>
    </w:p>
    <w:p>
      <w:pPr>
        <w:spacing w:line="360" w:lineRule="auto"/>
        <w:jc w:val="left"/>
        <w:rPr>
          <w:rFonts w:ascii="宋体" w:hAnsi="宋体" w:cs="宋体"/>
          <w:sz w:val="24"/>
          <w:highlight w:val="none"/>
        </w:rPr>
      </w:pPr>
      <w:r>
        <w:rPr>
          <w:rFonts w:hint="eastAsia" w:ascii="宋体" w:hAnsi="宋体" w:cs="宋体"/>
          <w:sz w:val="24"/>
          <w:highlight w:val="none"/>
        </w:rPr>
        <w:t>配送人签字：                                   签收人签字：</w:t>
      </w:r>
    </w:p>
    <w:p>
      <w:pPr>
        <w:rPr>
          <w:highlight w:val="none"/>
        </w:rPr>
        <w:sectPr>
          <w:footerReference r:id="rId6" w:type="default"/>
          <w:pgSz w:w="16838" w:h="11906" w:orient="landscape"/>
          <w:pgMar w:top="1287" w:right="1440" w:bottom="1440" w:left="1440" w:header="851" w:footer="992" w:gutter="0"/>
          <w:cols w:space="0" w:num="1"/>
          <w:docGrid w:linePitch="360" w:charSpace="0"/>
        </w:sectPr>
      </w:pPr>
      <w:r>
        <w:rPr>
          <w:rFonts w:hint="eastAsia" w:ascii="宋体" w:hAnsi="宋体" w:cs="宋体"/>
          <w:sz w:val="24"/>
          <w:highlight w:val="none"/>
        </w:rPr>
        <w:t>日期：                                         日期：</w:t>
      </w:r>
    </w:p>
    <w:p>
      <w:pPr>
        <w:spacing w:line="360" w:lineRule="auto"/>
        <w:jc w:val="left"/>
        <w:rPr>
          <w:rFonts w:ascii="仿宋_GB2312" w:hAnsi="宋体" w:eastAsia="仿宋_GB2312" w:cs="宋体"/>
          <w:b/>
          <w:bCs/>
          <w:sz w:val="32"/>
          <w:szCs w:val="32"/>
          <w:highlight w:val="none"/>
        </w:rPr>
      </w:pPr>
      <w:r>
        <w:rPr>
          <w:rFonts w:hint="eastAsia" w:ascii="宋体" w:hAnsi="宋体" w:cs="宋体"/>
          <w:b/>
          <w:bCs/>
          <w:sz w:val="28"/>
          <w:szCs w:val="28"/>
          <w:highlight w:val="none"/>
        </w:rPr>
        <w:t>附件2：</w:t>
      </w:r>
    </w:p>
    <w:tbl>
      <w:tblPr>
        <w:tblStyle w:val="38"/>
        <w:tblW w:w="9153" w:type="dxa"/>
        <w:tblInd w:w="0" w:type="dxa"/>
        <w:tblLayout w:type="fixed"/>
        <w:tblCellMar>
          <w:top w:w="0" w:type="dxa"/>
          <w:left w:w="108" w:type="dxa"/>
          <w:bottom w:w="0" w:type="dxa"/>
          <w:right w:w="108" w:type="dxa"/>
        </w:tblCellMar>
      </w:tblPr>
      <w:tblGrid>
        <w:gridCol w:w="95"/>
        <w:gridCol w:w="825"/>
        <w:gridCol w:w="720"/>
        <w:gridCol w:w="3615"/>
        <w:gridCol w:w="1700"/>
        <w:gridCol w:w="1365"/>
        <w:gridCol w:w="660"/>
        <w:gridCol w:w="173"/>
      </w:tblGrid>
      <w:tr>
        <w:tblPrEx>
          <w:tblLayout w:type="fixed"/>
          <w:tblCellMar>
            <w:top w:w="0" w:type="dxa"/>
            <w:left w:w="108" w:type="dxa"/>
            <w:bottom w:w="0" w:type="dxa"/>
            <w:right w:w="108" w:type="dxa"/>
          </w:tblCellMar>
        </w:tblPrEx>
        <w:trPr>
          <w:gridAfter w:val="1"/>
          <w:wAfter w:w="173" w:type="dxa"/>
          <w:trHeight w:val="405" w:hRule="atLeast"/>
        </w:trPr>
        <w:tc>
          <w:tcPr>
            <w:tcW w:w="8980" w:type="dxa"/>
            <w:gridSpan w:val="7"/>
            <w:tcBorders>
              <w:top w:val="nil"/>
              <w:left w:val="nil"/>
              <w:bottom w:val="nil"/>
              <w:right w:val="nil"/>
            </w:tcBorders>
            <w:vAlign w:val="center"/>
          </w:tcPr>
          <w:p>
            <w:pPr>
              <w:widowControl/>
              <w:jc w:val="center"/>
              <w:rPr>
                <w:rFonts w:ascii="仿宋_GB2312" w:hAnsi="宋体" w:eastAsia="仿宋_GB2312" w:cs="宋体"/>
                <w:b/>
                <w:bCs/>
                <w:sz w:val="32"/>
                <w:szCs w:val="32"/>
                <w:highlight w:val="none"/>
              </w:rPr>
            </w:pPr>
            <w:r>
              <w:rPr>
                <w:rFonts w:ascii="仿宋_GB2312" w:hAnsi="宋体" w:eastAsia="仿宋_GB2312" w:cs="宋体"/>
                <w:b/>
                <w:bCs/>
                <w:sz w:val="32"/>
                <w:szCs w:val="32"/>
                <w:highlight w:val="none"/>
              </w:rPr>
              <w:t>无锡市公安局梁溪分局食材供应项目</w:t>
            </w:r>
          </w:p>
          <w:p>
            <w:pPr>
              <w:widowControl/>
              <w:jc w:val="center"/>
              <w:rPr>
                <w:rFonts w:ascii="仿宋_GB2312" w:hAnsi="宋体" w:eastAsia="仿宋_GB2312" w:cs="宋体"/>
                <w:b/>
                <w:bCs/>
                <w:sz w:val="32"/>
                <w:szCs w:val="32"/>
                <w:highlight w:val="none"/>
              </w:rPr>
            </w:pPr>
            <w:r>
              <w:rPr>
                <w:rFonts w:hint="eastAsia" w:ascii="仿宋_GB2312" w:hAnsi="宋体" w:eastAsia="仿宋_GB2312" w:cs="宋体"/>
                <w:b/>
                <w:bCs/>
                <w:sz w:val="32"/>
                <w:szCs w:val="32"/>
                <w:highlight w:val="none"/>
              </w:rPr>
              <w:t>供应商考核细则</w:t>
            </w:r>
          </w:p>
        </w:tc>
      </w:tr>
      <w:tr>
        <w:tblPrEx>
          <w:tblLayout w:type="fixed"/>
          <w:tblCellMar>
            <w:top w:w="0" w:type="dxa"/>
            <w:left w:w="108" w:type="dxa"/>
            <w:bottom w:w="0" w:type="dxa"/>
            <w:right w:w="108" w:type="dxa"/>
          </w:tblCellMar>
        </w:tblPrEx>
        <w:trPr>
          <w:gridAfter w:val="1"/>
          <w:wAfter w:w="173" w:type="dxa"/>
          <w:trHeight w:val="398" w:hRule="atLeast"/>
        </w:trPr>
        <w:tc>
          <w:tcPr>
            <w:tcW w:w="8980"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sz w:val="24"/>
                <w:highlight w:val="none"/>
              </w:rPr>
            </w:pPr>
            <w:r>
              <w:rPr>
                <w:rFonts w:hint="eastAsia" w:ascii="仿宋_GB2312" w:hAnsi="宋体" w:eastAsia="仿宋_GB2312" w:cs="宋体"/>
                <w:b/>
                <w:bCs/>
                <w:sz w:val="24"/>
                <w:highlight w:val="none"/>
              </w:rPr>
              <w:t xml:space="preserve">供应商：                           </w:t>
            </w:r>
          </w:p>
        </w:tc>
      </w:tr>
      <w:tr>
        <w:tblPrEx>
          <w:tblLayout w:type="fixed"/>
          <w:tblCellMar>
            <w:top w:w="0" w:type="dxa"/>
            <w:left w:w="108" w:type="dxa"/>
            <w:bottom w:w="0" w:type="dxa"/>
            <w:right w:w="108" w:type="dxa"/>
          </w:tblCellMar>
        </w:tblPrEx>
        <w:trPr>
          <w:gridAfter w:val="1"/>
          <w:wAfter w:w="173" w:type="dxa"/>
          <w:trHeight w:val="408" w:hRule="atLeast"/>
        </w:trPr>
        <w:tc>
          <w:tcPr>
            <w:tcW w:w="8980"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eastAsia="仿宋_GB2312" w:cs="宋体"/>
                <w:b/>
                <w:bCs/>
                <w:sz w:val="24"/>
                <w:highlight w:val="none"/>
              </w:rPr>
            </w:pPr>
            <w:r>
              <w:rPr>
                <w:rFonts w:hint="eastAsia" w:ascii="仿宋_GB2312" w:hAnsi="宋体" w:eastAsia="仿宋_GB2312" w:cs="宋体"/>
                <w:b/>
                <w:bCs/>
                <w:sz w:val="24"/>
                <w:highlight w:val="none"/>
              </w:rPr>
              <w:t>考核时间：  年  月  日               考核者：            考核得分：</w:t>
            </w:r>
          </w:p>
        </w:tc>
      </w:tr>
      <w:tr>
        <w:tblPrEx>
          <w:tblLayout w:type="fixed"/>
          <w:tblCellMar>
            <w:top w:w="0" w:type="dxa"/>
            <w:left w:w="108" w:type="dxa"/>
            <w:bottom w:w="0" w:type="dxa"/>
            <w:right w:w="108" w:type="dxa"/>
          </w:tblCellMar>
        </w:tblPrEx>
        <w:trPr>
          <w:gridAfter w:val="1"/>
          <w:wAfter w:w="173" w:type="dxa"/>
          <w:trHeight w:val="570" w:hRule="atLeast"/>
        </w:trPr>
        <w:tc>
          <w:tcPr>
            <w:tcW w:w="920" w:type="dxa"/>
            <w:gridSpan w:val="2"/>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sz w:val="24"/>
                <w:highlight w:val="none"/>
              </w:rPr>
            </w:pPr>
            <w:r>
              <w:rPr>
                <w:rFonts w:hint="eastAsia" w:ascii="仿宋_GB2312" w:hAnsi="宋体" w:eastAsia="仿宋_GB2312" w:cs="宋体"/>
                <w:b/>
                <w:bCs/>
                <w:sz w:val="24"/>
                <w:highlight w:val="none"/>
              </w:rPr>
              <w:t>考核内容</w:t>
            </w:r>
          </w:p>
        </w:tc>
        <w:tc>
          <w:tcPr>
            <w:tcW w:w="72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sz w:val="24"/>
                <w:highlight w:val="none"/>
              </w:rPr>
            </w:pPr>
            <w:r>
              <w:rPr>
                <w:rFonts w:hint="eastAsia" w:ascii="仿宋_GB2312" w:hAnsi="宋体" w:eastAsia="仿宋_GB2312" w:cs="宋体"/>
                <w:b/>
                <w:bCs/>
                <w:sz w:val="24"/>
                <w:highlight w:val="none"/>
              </w:rPr>
              <w:t>分值</w:t>
            </w:r>
          </w:p>
        </w:tc>
        <w:tc>
          <w:tcPr>
            <w:tcW w:w="5315" w:type="dxa"/>
            <w:gridSpan w:val="2"/>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sz w:val="24"/>
                <w:highlight w:val="none"/>
              </w:rPr>
            </w:pPr>
            <w:r>
              <w:rPr>
                <w:rFonts w:hint="eastAsia" w:ascii="仿宋_GB2312" w:hAnsi="宋体" w:eastAsia="仿宋_GB2312" w:cs="宋体"/>
                <w:b/>
                <w:bCs/>
                <w:sz w:val="24"/>
                <w:highlight w:val="none"/>
              </w:rPr>
              <w:t>扣分细则</w:t>
            </w:r>
          </w:p>
        </w:tc>
        <w:tc>
          <w:tcPr>
            <w:tcW w:w="13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sz w:val="24"/>
                <w:highlight w:val="none"/>
              </w:rPr>
            </w:pPr>
            <w:r>
              <w:rPr>
                <w:rFonts w:hint="eastAsia" w:ascii="仿宋_GB2312" w:hAnsi="宋体" w:eastAsia="仿宋_GB2312" w:cs="宋体"/>
                <w:b/>
                <w:bCs/>
                <w:sz w:val="24"/>
                <w:highlight w:val="none"/>
              </w:rPr>
              <w:t>考核扣分及原因</w:t>
            </w:r>
          </w:p>
        </w:tc>
        <w:tc>
          <w:tcPr>
            <w:tcW w:w="66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b/>
                <w:bCs/>
                <w:sz w:val="24"/>
                <w:highlight w:val="none"/>
              </w:rPr>
            </w:pPr>
            <w:r>
              <w:rPr>
                <w:rFonts w:hint="eastAsia" w:ascii="仿宋_GB2312" w:hAnsi="宋体" w:eastAsia="仿宋_GB2312" w:cs="宋体"/>
                <w:b/>
                <w:bCs/>
                <w:sz w:val="24"/>
                <w:highlight w:val="none"/>
              </w:rPr>
              <w:t>得分</w:t>
            </w:r>
          </w:p>
        </w:tc>
      </w:tr>
      <w:tr>
        <w:tblPrEx>
          <w:tblLayout w:type="fixed"/>
          <w:tblCellMar>
            <w:top w:w="0" w:type="dxa"/>
            <w:left w:w="108" w:type="dxa"/>
            <w:bottom w:w="0" w:type="dxa"/>
            <w:right w:w="108" w:type="dxa"/>
          </w:tblCellMar>
        </w:tblPrEx>
        <w:trPr>
          <w:gridAfter w:val="1"/>
          <w:wAfter w:w="173" w:type="dxa"/>
          <w:trHeight w:val="765" w:hRule="atLeast"/>
        </w:trPr>
        <w:tc>
          <w:tcPr>
            <w:tcW w:w="920" w:type="dxa"/>
            <w:gridSpan w:val="2"/>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交货率</w:t>
            </w:r>
          </w:p>
        </w:tc>
        <w:tc>
          <w:tcPr>
            <w:tcW w:w="72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25</w:t>
            </w:r>
          </w:p>
        </w:tc>
        <w:tc>
          <w:tcPr>
            <w:tcW w:w="5315" w:type="dxa"/>
            <w:gridSpan w:val="2"/>
            <w:tcBorders>
              <w:top w:val="nil"/>
              <w:left w:val="nil"/>
              <w:bottom w:val="single" w:color="auto" w:sz="4" w:space="0"/>
              <w:right w:val="single" w:color="auto" w:sz="4" w:space="0"/>
            </w:tcBorders>
            <w:vAlign w:val="center"/>
          </w:tcPr>
          <w:p>
            <w:pPr>
              <w:widowControl/>
              <w:jc w:val="left"/>
              <w:rPr>
                <w:rFonts w:ascii="仿宋_GB2312" w:hAnsi="宋体" w:eastAsia="仿宋_GB2312" w:cs="宋体"/>
                <w:sz w:val="20"/>
                <w:highlight w:val="none"/>
              </w:rPr>
            </w:pPr>
            <w:r>
              <w:rPr>
                <w:rFonts w:hint="eastAsia" w:ascii="仿宋_GB2312" w:hAnsi="宋体" w:eastAsia="仿宋_GB2312" w:cs="宋体"/>
                <w:sz w:val="20"/>
                <w:highlight w:val="none"/>
              </w:rPr>
              <w:t>每天6:10前将订单内所有食材送到甲方指定的地点并配送完毕。每延误一批次扣分如下</w:t>
            </w:r>
          </w:p>
          <w:p>
            <w:pPr>
              <w:widowControl/>
              <w:numPr>
                <w:ilvl w:val="0"/>
                <w:numId w:val="11"/>
              </w:numPr>
              <w:jc w:val="left"/>
              <w:rPr>
                <w:rFonts w:ascii="仿宋_GB2312" w:hAnsi="宋体" w:eastAsia="仿宋_GB2312" w:cs="宋体"/>
                <w:sz w:val="20"/>
                <w:highlight w:val="none"/>
              </w:rPr>
            </w:pPr>
            <w:r>
              <w:rPr>
                <w:rFonts w:hint="eastAsia" w:ascii="仿宋_GB2312" w:hAnsi="宋体" w:eastAsia="仿宋_GB2312" w:cs="宋体"/>
                <w:sz w:val="20"/>
                <w:highlight w:val="none"/>
              </w:rPr>
              <w:t>配送时间：6:11-6:40，扣2分。</w:t>
            </w:r>
          </w:p>
          <w:p>
            <w:pPr>
              <w:widowControl/>
              <w:numPr>
                <w:ilvl w:val="0"/>
                <w:numId w:val="11"/>
              </w:numPr>
              <w:jc w:val="left"/>
              <w:rPr>
                <w:rFonts w:ascii="仿宋_GB2312" w:hAnsi="宋体" w:eastAsia="仿宋_GB2312" w:cs="宋体"/>
                <w:sz w:val="20"/>
                <w:highlight w:val="none"/>
              </w:rPr>
            </w:pPr>
            <w:r>
              <w:rPr>
                <w:rFonts w:hint="eastAsia" w:ascii="仿宋_GB2312" w:hAnsi="宋体" w:eastAsia="仿宋_GB2312" w:cs="宋体"/>
                <w:sz w:val="20"/>
                <w:highlight w:val="none"/>
              </w:rPr>
              <w:t>配送时间：6:41-7:10，扣4分。</w:t>
            </w:r>
          </w:p>
          <w:p>
            <w:pPr>
              <w:widowControl/>
              <w:numPr>
                <w:ilvl w:val="0"/>
                <w:numId w:val="11"/>
              </w:numPr>
              <w:jc w:val="left"/>
              <w:rPr>
                <w:rFonts w:ascii="仿宋_GB2312" w:hAnsi="宋体" w:eastAsia="仿宋_GB2312" w:cs="宋体"/>
                <w:sz w:val="20"/>
                <w:highlight w:val="none"/>
              </w:rPr>
            </w:pPr>
            <w:r>
              <w:rPr>
                <w:rFonts w:hint="eastAsia" w:ascii="仿宋_GB2312" w:hAnsi="宋体" w:eastAsia="仿宋_GB2312" w:cs="宋体"/>
                <w:sz w:val="20"/>
                <w:highlight w:val="none"/>
              </w:rPr>
              <w:t>配送时间：7:11-8:40，扣10分。</w:t>
            </w:r>
          </w:p>
          <w:p>
            <w:pPr>
              <w:widowControl/>
              <w:jc w:val="left"/>
              <w:rPr>
                <w:rFonts w:ascii="仿宋_GB2312" w:hAnsi="宋体" w:eastAsia="仿宋_GB2312" w:cs="宋体"/>
                <w:sz w:val="20"/>
                <w:highlight w:val="none"/>
              </w:rPr>
            </w:pPr>
            <w:r>
              <w:rPr>
                <w:rFonts w:hint="eastAsia" w:ascii="仿宋_GB2312" w:hAnsi="宋体" w:eastAsia="仿宋_GB2312" w:cs="宋体"/>
                <w:sz w:val="20"/>
                <w:highlight w:val="none"/>
              </w:rPr>
              <w:t>4）因恶劣天气供货方未做好预案，或由于供货方自身原因，未在8:40之前将产品配送到指定地点，严重影响食堂开餐，则一次性扣25分。</w:t>
            </w:r>
          </w:p>
        </w:tc>
        <w:tc>
          <w:tcPr>
            <w:tcW w:w="13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　</w:t>
            </w:r>
          </w:p>
        </w:tc>
        <w:tc>
          <w:tcPr>
            <w:tcW w:w="66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　</w:t>
            </w:r>
          </w:p>
        </w:tc>
      </w:tr>
      <w:tr>
        <w:tblPrEx>
          <w:tblLayout w:type="fixed"/>
          <w:tblCellMar>
            <w:top w:w="0" w:type="dxa"/>
            <w:left w:w="108" w:type="dxa"/>
            <w:bottom w:w="0" w:type="dxa"/>
            <w:right w:w="108" w:type="dxa"/>
          </w:tblCellMar>
        </w:tblPrEx>
        <w:trPr>
          <w:gridAfter w:val="1"/>
          <w:wAfter w:w="173" w:type="dxa"/>
          <w:trHeight w:val="1680" w:hRule="atLeast"/>
        </w:trPr>
        <w:tc>
          <w:tcPr>
            <w:tcW w:w="920" w:type="dxa"/>
            <w:gridSpan w:val="2"/>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产品质量</w:t>
            </w:r>
          </w:p>
        </w:tc>
        <w:tc>
          <w:tcPr>
            <w:tcW w:w="72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25</w:t>
            </w:r>
          </w:p>
        </w:tc>
        <w:tc>
          <w:tcPr>
            <w:tcW w:w="5315" w:type="dxa"/>
            <w:gridSpan w:val="2"/>
            <w:tcBorders>
              <w:top w:val="nil"/>
              <w:left w:val="nil"/>
              <w:bottom w:val="single" w:color="auto" w:sz="4" w:space="0"/>
              <w:right w:val="single" w:color="auto" w:sz="4" w:space="0"/>
            </w:tcBorders>
            <w:vAlign w:val="center"/>
          </w:tcPr>
          <w:p>
            <w:pPr>
              <w:widowControl/>
              <w:numPr>
                <w:ilvl w:val="0"/>
                <w:numId w:val="12"/>
              </w:numPr>
              <w:jc w:val="left"/>
              <w:rPr>
                <w:rFonts w:ascii="仿宋_GB2312" w:hAnsi="宋体" w:eastAsia="仿宋_GB2312" w:cs="宋体"/>
                <w:sz w:val="20"/>
                <w:highlight w:val="none"/>
              </w:rPr>
            </w:pPr>
            <w:r>
              <w:rPr>
                <w:rFonts w:hint="eastAsia" w:ascii="仿宋_GB2312" w:hAnsi="宋体" w:eastAsia="仿宋_GB2312" w:cs="宋体"/>
                <w:sz w:val="20"/>
                <w:highlight w:val="none"/>
              </w:rPr>
              <w:t>除食材质量不符合配送清单中对各类产品的具体要求外，还出现诸如牛奶类产品</w:t>
            </w:r>
            <w:r>
              <w:rPr>
                <w:rFonts w:hint="eastAsia" w:ascii="仿宋_GB2312" w:hAnsi="宋体" w:eastAsia="仿宋_GB2312" w:cs="宋体"/>
                <w:sz w:val="20"/>
                <w:highlight w:val="none"/>
                <w:lang w:eastAsia="zh-CN"/>
              </w:rPr>
              <w:t>胀包</w:t>
            </w:r>
            <w:r>
              <w:rPr>
                <w:rFonts w:hint="eastAsia" w:ascii="仿宋_GB2312" w:hAnsi="宋体" w:eastAsia="仿宋_GB2312" w:cs="宋体"/>
                <w:sz w:val="20"/>
                <w:highlight w:val="none"/>
              </w:rPr>
              <w:t>、有沉淀物；粮油类产品封装不完好、有沉淀物；果蔬类产品带有泥沙、腐叶等；肉、畜、禽类产品以次充好等情况。每出现一次，罚款3000元，扣分如下：</w:t>
            </w:r>
          </w:p>
          <w:p>
            <w:pPr>
              <w:widowControl/>
              <w:numPr>
                <w:ilvl w:val="0"/>
                <w:numId w:val="13"/>
              </w:numPr>
              <w:jc w:val="left"/>
              <w:rPr>
                <w:rFonts w:ascii="仿宋_GB2312" w:hAnsi="宋体" w:eastAsia="仿宋_GB2312" w:cs="宋体"/>
                <w:sz w:val="20"/>
                <w:highlight w:val="none"/>
              </w:rPr>
            </w:pPr>
            <w:r>
              <w:rPr>
                <w:rFonts w:hint="eastAsia" w:ascii="仿宋_GB2312" w:hAnsi="宋体" w:eastAsia="仿宋_GB2312" w:cs="宋体"/>
                <w:sz w:val="20"/>
                <w:highlight w:val="none"/>
              </w:rPr>
              <w:t>在30分钟内，调换合格的，扣2分；</w:t>
            </w:r>
          </w:p>
          <w:p>
            <w:pPr>
              <w:widowControl/>
              <w:numPr>
                <w:ilvl w:val="0"/>
                <w:numId w:val="13"/>
              </w:numPr>
              <w:jc w:val="left"/>
              <w:rPr>
                <w:rFonts w:ascii="仿宋_GB2312" w:hAnsi="宋体" w:eastAsia="仿宋_GB2312" w:cs="宋体"/>
                <w:sz w:val="20"/>
                <w:highlight w:val="none"/>
              </w:rPr>
            </w:pPr>
            <w:r>
              <w:rPr>
                <w:rFonts w:hint="eastAsia" w:ascii="仿宋_GB2312" w:hAnsi="宋体" w:eastAsia="仿宋_GB2312" w:cs="宋体"/>
                <w:sz w:val="20"/>
                <w:highlight w:val="none"/>
              </w:rPr>
              <w:t>在30分钟至60分钟，调换合格的，扣3分；</w:t>
            </w:r>
          </w:p>
          <w:p>
            <w:pPr>
              <w:widowControl/>
              <w:numPr>
                <w:ilvl w:val="0"/>
                <w:numId w:val="13"/>
              </w:numPr>
              <w:jc w:val="left"/>
              <w:rPr>
                <w:rFonts w:ascii="仿宋_GB2312" w:hAnsi="宋体" w:eastAsia="仿宋_GB2312" w:cs="宋体"/>
                <w:sz w:val="20"/>
                <w:highlight w:val="none"/>
              </w:rPr>
            </w:pPr>
            <w:r>
              <w:rPr>
                <w:rFonts w:hint="eastAsia" w:ascii="仿宋_GB2312" w:hAnsi="宋体" w:eastAsia="仿宋_GB2312" w:cs="宋体"/>
                <w:sz w:val="20"/>
                <w:highlight w:val="none"/>
              </w:rPr>
              <w:t>若在120分钟内无法更换合格的，扣10分；</w:t>
            </w:r>
          </w:p>
          <w:p>
            <w:pPr>
              <w:widowControl/>
              <w:jc w:val="left"/>
              <w:rPr>
                <w:rFonts w:ascii="仿宋_GB2312" w:hAnsi="宋体" w:eastAsia="仿宋_GB2312" w:cs="宋体"/>
                <w:sz w:val="20"/>
                <w:highlight w:val="none"/>
              </w:rPr>
            </w:pPr>
            <w:r>
              <w:rPr>
                <w:rFonts w:hint="eastAsia" w:ascii="仿宋_GB2312" w:hAnsi="宋体" w:eastAsia="仿宋_GB2312" w:cs="宋体"/>
                <w:sz w:val="20"/>
                <w:highlight w:val="none"/>
              </w:rPr>
              <w:t>2、送检商品经质监部门判定不合格的，扣10分。</w:t>
            </w:r>
          </w:p>
        </w:tc>
        <w:tc>
          <w:tcPr>
            <w:tcW w:w="13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p>
        </w:tc>
        <w:tc>
          <w:tcPr>
            <w:tcW w:w="66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　</w:t>
            </w:r>
          </w:p>
        </w:tc>
      </w:tr>
      <w:tr>
        <w:tblPrEx>
          <w:tblLayout w:type="fixed"/>
          <w:tblCellMar>
            <w:top w:w="0" w:type="dxa"/>
            <w:left w:w="108" w:type="dxa"/>
            <w:bottom w:w="0" w:type="dxa"/>
            <w:right w:w="108" w:type="dxa"/>
          </w:tblCellMar>
        </w:tblPrEx>
        <w:trPr>
          <w:gridAfter w:val="1"/>
          <w:wAfter w:w="173" w:type="dxa"/>
          <w:trHeight w:val="690" w:hRule="atLeast"/>
        </w:trPr>
        <w:tc>
          <w:tcPr>
            <w:tcW w:w="920" w:type="dxa"/>
            <w:gridSpan w:val="2"/>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服务质量</w:t>
            </w:r>
          </w:p>
        </w:tc>
        <w:tc>
          <w:tcPr>
            <w:tcW w:w="72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25</w:t>
            </w:r>
          </w:p>
        </w:tc>
        <w:tc>
          <w:tcPr>
            <w:tcW w:w="5315" w:type="dxa"/>
            <w:gridSpan w:val="2"/>
            <w:tcBorders>
              <w:top w:val="nil"/>
              <w:left w:val="nil"/>
              <w:bottom w:val="single" w:color="auto" w:sz="4" w:space="0"/>
              <w:right w:val="single" w:color="auto" w:sz="4" w:space="0"/>
            </w:tcBorders>
            <w:vAlign w:val="center"/>
          </w:tcPr>
          <w:p>
            <w:pPr>
              <w:widowControl/>
              <w:jc w:val="left"/>
              <w:rPr>
                <w:rFonts w:ascii="仿宋_GB2312" w:hAnsi="宋体" w:eastAsia="仿宋_GB2312" w:cs="宋体"/>
                <w:sz w:val="20"/>
                <w:highlight w:val="none"/>
              </w:rPr>
            </w:pPr>
            <w:r>
              <w:rPr>
                <w:rFonts w:hint="eastAsia" w:ascii="仿宋_GB2312" w:hAnsi="宋体" w:eastAsia="仿宋_GB2312" w:cs="宋体"/>
                <w:sz w:val="20"/>
                <w:highlight w:val="none"/>
              </w:rPr>
              <w:t>严格遵守本标书中对供货方的要求，认真履行其服务承诺。能够及时有效</w:t>
            </w:r>
            <w:r>
              <w:rPr>
                <w:rFonts w:hint="eastAsia" w:ascii="仿宋_GB2312" w:hAnsi="宋体" w:eastAsia="仿宋_GB2312" w:cs="宋体"/>
                <w:sz w:val="20"/>
                <w:highlight w:val="none"/>
                <w:lang w:eastAsia="zh-CN"/>
              </w:rPr>
              <w:t>地</w:t>
            </w:r>
            <w:r>
              <w:rPr>
                <w:rFonts w:hint="eastAsia" w:ascii="仿宋_GB2312" w:hAnsi="宋体" w:eastAsia="仿宋_GB2312" w:cs="宋体"/>
                <w:sz w:val="20"/>
                <w:highlight w:val="none"/>
              </w:rPr>
              <w:t>应对临时增加供货量、按要求更换菜品等突发情况，且保证临时采购菜品的质量、送达时间以及价格的合理性；对于采购方提出的改进意见，应及时整改落实。</w:t>
            </w:r>
          </w:p>
          <w:p>
            <w:pPr>
              <w:widowControl/>
              <w:jc w:val="left"/>
              <w:rPr>
                <w:rFonts w:ascii="仿宋_GB2312" w:hAnsi="宋体" w:eastAsia="仿宋_GB2312" w:cs="宋体"/>
                <w:sz w:val="20"/>
                <w:highlight w:val="none"/>
              </w:rPr>
            </w:pPr>
            <w:r>
              <w:rPr>
                <w:rFonts w:hint="eastAsia" w:ascii="仿宋_GB2312" w:hAnsi="宋体" w:eastAsia="仿宋_GB2312" w:cs="宋体"/>
                <w:sz w:val="20"/>
                <w:highlight w:val="none"/>
              </w:rPr>
              <w:t>每出现1次不满意，扣</w:t>
            </w:r>
            <w:r>
              <w:rPr>
                <w:rFonts w:ascii="仿宋_GB2312" w:hAnsi="宋体" w:eastAsia="仿宋_GB2312" w:cs="宋体"/>
                <w:sz w:val="20"/>
                <w:highlight w:val="none"/>
              </w:rPr>
              <w:t>3</w:t>
            </w:r>
            <w:r>
              <w:rPr>
                <w:rFonts w:hint="eastAsia" w:ascii="仿宋_GB2312" w:hAnsi="宋体" w:eastAsia="仿宋_GB2312" w:cs="宋体"/>
                <w:sz w:val="20"/>
                <w:highlight w:val="none"/>
              </w:rPr>
              <w:t>分。</w:t>
            </w:r>
          </w:p>
        </w:tc>
        <w:tc>
          <w:tcPr>
            <w:tcW w:w="13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p>
        </w:tc>
        <w:tc>
          <w:tcPr>
            <w:tcW w:w="66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　</w:t>
            </w:r>
          </w:p>
        </w:tc>
      </w:tr>
      <w:tr>
        <w:tblPrEx>
          <w:tblLayout w:type="fixed"/>
          <w:tblCellMar>
            <w:top w:w="0" w:type="dxa"/>
            <w:left w:w="108" w:type="dxa"/>
            <w:bottom w:w="0" w:type="dxa"/>
            <w:right w:w="108" w:type="dxa"/>
          </w:tblCellMar>
        </w:tblPrEx>
        <w:trPr>
          <w:gridAfter w:val="1"/>
          <w:wAfter w:w="173" w:type="dxa"/>
          <w:trHeight w:val="885" w:hRule="atLeast"/>
        </w:trPr>
        <w:tc>
          <w:tcPr>
            <w:tcW w:w="920" w:type="dxa"/>
            <w:gridSpan w:val="2"/>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产品供货价格</w:t>
            </w:r>
          </w:p>
        </w:tc>
        <w:tc>
          <w:tcPr>
            <w:tcW w:w="72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25</w:t>
            </w:r>
          </w:p>
        </w:tc>
        <w:tc>
          <w:tcPr>
            <w:tcW w:w="5315" w:type="dxa"/>
            <w:gridSpan w:val="2"/>
            <w:tcBorders>
              <w:top w:val="nil"/>
              <w:left w:val="nil"/>
              <w:bottom w:val="single" w:color="auto" w:sz="4" w:space="0"/>
              <w:right w:val="single" w:color="auto" w:sz="4" w:space="0"/>
            </w:tcBorders>
            <w:vAlign w:val="center"/>
          </w:tcPr>
          <w:p>
            <w:pPr>
              <w:widowControl/>
              <w:jc w:val="left"/>
              <w:rPr>
                <w:rFonts w:ascii="仿宋_GB2312" w:hAnsi="宋体" w:eastAsia="仿宋_GB2312" w:cs="宋体"/>
                <w:sz w:val="20"/>
                <w:highlight w:val="none"/>
              </w:rPr>
            </w:pPr>
            <w:r>
              <w:rPr>
                <w:rFonts w:hint="eastAsia" w:ascii="仿宋_GB2312" w:hAnsi="宋体" w:eastAsia="仿宋_GB2312" w:cs="宋体"/>
                <w:sz w:val="20"/>
                <w:highlight w:val="none"/>
              </w:rPr>
              <w:t>如发生供货价高于投标文件承诺的优惠价，或高于市场一般价格的情况，每出现1次，扣</w:t>
            </w:r>
            <w:r>
              <w:rPr>
                <w:rFonts w:ascii="仿宋_GB2312" w:hAnsi="宋体" w:eastAsia="仿宋_GB2312" w:cs="宋体"/>
                <w:sz w:val="20"/>
                <w:highlight w:val="none"/>
              </w:rPr>
              <w:t>10</w:t>
            </w:r>
            <w:r>
              <w:rPr>
                <w:rFonts w:hint="eastAsia" w:ascii="仿宋_GB2312" w:hAnsi="宋体" w:eastAsia="仿宋_GB2312" w:cs="宋体"/>
                <w:sz w:val="20"/>
                <w:highlight w:val="none"/>
              </w:rPr>
              <w:t>分。</w:t>
            </w:r>
          </w:p>
        </w:tc>
        <w:tc>
          <w:tcPr>
            <w:tcW w:w="13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p>
        </w:tc>
        <w:tc>
          <w:tcPr>
            <w:tcW w:w="66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　</w:t>
            </w:r>
          </w:p>
        </w:tc>
      </w:tr>
      <w:tr>
        <w:tblPrEx>
          <w:tblLayout w:type="fixed"/>
          <w:tblCellMar>
            <w:top w:w="0" w:type="dxa"/>
            <w:left w:w="108" w:type="dxa"/>
            <w:bottom w:w="0" w:type="dxa"/>
            <w:right w:w="108" w:type="dxa"/>
          </w:tblCellMar>
        </w:tblPrEx>
        <w:trPr>
          <w:gridAfter w:val="1"/>
          <w:wAfter w:w="173" w:type="dxa"/>
          <w:trHeight w:val="870" w:hRule="atLeast"/>
        </w:trPr>
        <w:tc>
          <w:tcPr>
            <w:tcW w:w="920" w:type="dxa"/>
            <w:gridSpan w:val="2"/>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合计</w:t>
            </w:r>
          </w:p>
        </w:tc>
        <w:tc>
          <w:tcPr>
            <w:tcW w:w="72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100分</w:t>
            </w:r>
          </w:p>
        </w:tc>
        <w:tc>
          <w:tcPr>
            <w:tcW w:w="5315" w:type="dxa"/>
            <w:gridSpan w:val="2"/>
            <w:tcBorders>
              <w:top w:val="nil"/>
              <w:left w:val="nil"/>
              <w:bottom w:val="single" w:color="auto" w:sz="4" w:space="0"/>
              <w:right w:val="single" w:color="auto" w:sz="4" w:space="0"/>
            </w:tcBorders>
            <w:vAlign w:val="center"/>
          </w:tcPr>
          <w:p>
            <w:pPr>
              <w:widowControl/>
              <w:jc w:val="left"/>
              <w:rPr>
                <w:rFonts w:ascii="仿宋_GB2312" w:hAnsi="宋体" w:eastAsia="仿宋_GB2312" w:cs="宋体"/>
                <w:sz w:val="20"/>
                <w:highlight w:val="none"/>
              </w:rPr>
            </w:pPr>
          </w:p>
        </w:tc>
        <w:tc>
          <w:tcPr>
            <w:tcW w:w="13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p>
        </w:tc>
        <w:tc>
          <w:tcPr>
            <w:tcW w:w="660"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sz w:val="24"/>
                <w:highlight w:val="none"/>
              </w:rPr>
            </w:pPr>
            <w:r>
              <w:rPr>
                <w:rFonts w:hint="eastAsia" w:ascii="仿宋_GB2312" w:hAnsi="宋体" w:eastAsia="仿宋_GB2312" w:cs="宋体"/>
                <w:sz w:val="24"/>
                <w:highlight w:val="none"/>
              </w:rPr>
              <w:t>　</w:t>
            </w:r>
          </w:p>
        </w:tc>
      </w:tr>
      <w:tr>
        <w:tblPrEx>
          <w:tblLayout w:type="fixed"/>
          <w:tblCellMar>
            <w:top w:w="0" w:type="dxa"/>
            <w:left w:w="108" w:type="dxa"/>
            <w:bottom w:w="0" w:type="dxa"/>
            <w:right w:w="108" w:type="dxa"/>
          </w:tblCellMar>
        </w:tblPrEx>
        <w:trPr>
          <w:gridAfter w:val="1"/>
          <w:wAfter w:w="173" w:type="dxa"/>
          <w:trHeight w:val="285" w:hRule="atLeast"/>
        </w:trPr>
        <w:tc>
          <w:tcPr>
            <w:tcW w:w="8980" w:type="dxa"/>
            <w:gridSpan w:val="7"/>
            <w:tcBorders>
              <w:top w:val="single" w:color="auto" w:sz="4" w:space="0"/>
              <w:left w:val="single" w:color="auto" w:sz="4" w:space="0"/>
              <w:bottom w:val="nil"/>
              <w:right w:val="single" w:color="000000" w:sz="4" w:space="0"/>
            </w:tcBorders>
            <w:vAlign w:val="center"/>
          </w:tcPr>
          <w:p>
            <w:pPr>
              <w:widowControl/>
              <w:jc w:val="left"/>
              <w:rPr>
                <w:rFonts w:ascii="仿宋_GB2312" w:hAnsi="宋体" w:eastAsia="仿宋_GB2312" w:cs="宋体"/>
                <w:sz w:val="20"/>
                <w:highlight w:val="none"/>
              </w:rPr>
            </w:pPr>
          </w:p>
        </w:tc>
      </w:tr>
      <w:tr>
        <w:tblPrEx>
          <w:tblLayout w:type="fixed"/>
          <w:tblCellMar>
            <w:top w:w="0" w:type="dxa"/>
            <w:left w:w="108" w:type="dxa"/>
            <w:bottom w:w="0" w:type="dxa"/>
            <w:right w:w="108" w:type="dxa"/>
          </w:tblCellMar>
        </w:tblPrEx>
        <w:trPr>
          <w:gridAfter w:val="1"/>
          <w:wAfter w:w="173" w:type="dxa"/>
          <w:trHeight w:val="285" w:hRule="atLeast"/>
        </w:trPr>
        <w:tc>
          <w:tcPr>
            <w:tcW w:w="8980" w:type="dxa"/>
            <w:gridSpan w:val="7"/>
            <w:tcBorders>
              <w:top w:val="nil"/>
              <w:left w:val="single" w:color="auto" w:sz="4" w:space="0"/>
              <w:bottom w:val="nil"/>
              <w:right w:val="single" w:color="000000" w:sz="4" w:space="0"/>
            </w:tcBorders>
            <w:vAlign w:val="center"/>
          </w:tcPr>
          <w:p>
            <w:pPr>
              <w:widowControl/>
              <w:jc w:val="left"/>
              <w:rPr>
                <w:rFonts w:ascii="仿宋_GB2312" w:hAnsi="宋体" w:eastAsia="仿宋_GB2312" w:cs="宋体"/>
                <w:sz w:val="20"/>
                <w:highlight w:val="none"/>
              </w:rPr>
            </w:pPr>
          </w:p>
        </w:tc>
      </w:tr>
      <w:tr>
        <w:tblPrEx>
          <w:tblLayout w:type="fixed"/>
          <w:tblCellMar>
            <w:top w:w="0" w:type="dxa"/>
            <w:left w:w="108" w:type="dxa"/>
            <w:bottom w:w="0" w:type="dxa"/>
            <w:right w:w="108" w:type="dxa"/>
          </w:tblCellMar>
        </w:tblPrEx>
        <w:trPr>
          <w:gridAfter w:val="1"/>
          <w:wAfter w:w="173" w:type="dxa"/>
          <w:trHeight w:val="285" w:hRule="atLeast"/>
        </w:trPr>
        <w:tc>
          <w:tcPr>
            <w:tcW w:w="8980" w:type="dxa"/>
            <w:gridSpan w:val="7"/>
            <w:tcBorders>
              <w:top w:val="nil"/>
              <w:left w:val="single" w:color="auto" w:sz="4" w:space="0"/>
              <w:bottom w:val="nil"/>
              <w:right w:val="single" w:color="000000" w:sz="4" w:space="0"/>
            </w:tcBorders>
            <w:vAlign w:val="center"/>
          </w:tcPr>
          <w:p>
            <w:pPr>
              <w:widowControl/>
              <w:jc w:val="left"/>
              <w:rPr>
                <w:rFonts w:ascii="仿宋_GB2312" w:hAnsi="宋体" w:eastAsia="仿宋_GB2312" w:cs="宋体"/>
                <w:sz w:val="20"/>
                <w:highlight w:val="none"/>
              </w:rPr>
            </w:pPr>
          </w:p>
        </w:tc>
      </w:tr>
      <w:tr>
        <w:tblPrEx>
          <w:tblLayout w:type="fixed"/>
          <w:tblCellMar>
            <w:top w:w="0" w:type="dxa"/>
            <w:left w:w="108" w:type="dxa"/>
            <w:bottom w:w="0" w:type="dxa"/>
            <w:right w:w="108" w:type="dxa"/>
          </w:tblCellMar>
        </w:tblPrEx>
        <w:trPr>
          <w:gridAfter w:val="1"/>
          <w:wAfter w:w="173" w:type="dxa"/>
          <w:trHeight w:val="285" w:hRule="atLeast"/>
        </w:trPr>
        <w:tc>
          <w:tcPr>
            <w:tcW w:w="8980" w:type="dxa"/>
            <w:gridSpan w:val="7"/>
            <w:tcBorders>
              <w:top w:val="nil"/>
              <w:left w:val="single" w:color="auto" w:sz="4" w:space="0"/>
              <w:bottom w:val="nil"/>
              <w:right w:val="single" w:color="000000" w:sz="4" w:space="0"/>
            </w:tcBorders>
            <w:vAlign w:val="center"/>
          </w:tcPr>
          <w:p>
            <w:pPr>
              <w:widowControl/>
              <w:jc w:val="left"/>
              <w:rPr>
                <w:rFonts w:ascii="仿宋_GB2312" w:hAnsi="宋体" w:eastAsia="仿宋_GB2312" w:cs="宋体"/>
                <w:sz w:val="20"/>
                <w:highlight w:val="none"/>
              </w:rPr>
            </w:pPr>
          </w:p>
        </w:tc>
      </w:tr>
      <w:tr>
        <w:tblPrEx>
          <w:tblLayout w:type="fixed"/>
          <w:tblCellMar>
            <w:top w:w="0" w:type="dxa"/>
            <w:left w:w="108" w:type="dxa"/>
            <w:bottom w:w="0" w:type="dxa"/>
            <w:right w:w="108" w:type="dxa"/>
          </w:tblCellMar>
        </w:tblPrEx>
        <w:trPr>
          <w:gridAfter w:val="1"/>
          <w:wAfter w:w="173" w:type="dxa"/>
          <w:trHeight w:val="285" w:hRule="atLeast"/>
        </w:trPr>
        <w:tc>
          <w:tcPr>
            <w:tcW w:w="8980" w:type="dxa"/>
            <w:gridSpan w:val="7"/>
            <w:tcBorders>
              <w:top w:val="nil"/>
              <w:left w:val="single" w:color="auto" w:sz="4" w:space="0"/>
              <w:bottom w:val="nil"/>
              <w:right w:val="single" w:color="000000" w:sz="4" w:space="0"/>
            </w:tcBorders>
            <w:vAlign w:val="center"/>
          </w:tcPr>
          <w:p>
            <w:pPr>
              <w:widowControl/>
              <w:jc w:val="left"/>
              <w:rPr>
                <w:rFonts w:ascii="仿宋_GB2312" w:hAnsi="宋体" w:eastAsia="仿宋_GB2312" w:cs="宋体"/>
                <w:sz w:val="20"/>
                <w:highlight w:val="none"/>
              </w:rPr>
            </w:pPr>
          </w:p>
        </w:tc>
      </w:tr>
      <w:tr>
        <w:tblPrEx>
          <w:tblLayout w:type="fixed"/>
          <w:tblCellMar>
            <w:top w:w="0" w:type="dxa"/>
            <w:left w:w="108" w:type="dxa"/>
            <w:bottom w:w="0" w:type="dxa"/>
            <w:right w:w="108" w:type="dxa"/>
          </w:tblCellMar>
        </w:tblPrEx>
        <w:trPr>
          <w:gridAfter w:val="1"/>
          <w:wAfter w:w="173" w:type="dxa"/>
          <w:trHeight w:val="285" w:hRule="atLeast"/>
        </w:trPr>
        <w:tc>
          <w:tcPr>
            <w:tcW w:w="8980" w:type="dxa"/>
            <w:gridSpan w:val="7"/>
            <w:tcBorders>
              <w:top w:val="nil"/>
              <w:left w:val="single" w:color="auto" w:sz="4" w:space="0"/>
              <w:bottom w:val="nil"/>
              <w:right w:val="single" w:color="000000" w:sz="4" w:space="0"/>
            </w:tcBorders>
            <w:vAlign w:val="center"/>
          </w:tcPr>
          <w:p>
            <w:pPr>
              <w:widowControl/>
              <w:jc w:val="left"/>
              <w:rPr>
                <w:rFonts w:ascii="仿宋_GB2312" w:hAnsi="宋体" w:eastAsia="仿宋_GB2312" w:cs="宋体"/>
                <w:sz w:val="24"/>
                <w:highlight w:val="none"/>
              </w:rPr>
            </w:pPr>
          </w:p>
        </w:tc>
      </w:tr>
      <w:tr>
        <w:tblPrEx>
          <w:tblLayout w:type="fixed"/>
          <w:tblCellMar>
            <w:top w:w="0" w:type="dxa"/>
            <w:left w:w="108" w:type="dxa"/>
            <w:bottom w:w="0" w:type="dxa"/>
            <w:right w:w="108" w:type="dxa"/>
          </w:tblCellMar>
        </w:tblPrEx>
        <w:trPr>
          <w:gridAfter w:val="1"/>
          <w:wAfter w:w="173" w:type="dxa"/>
          <w:trHeight w:val="90" w:hRule="atLeast"/>
        </w:trPr>
        <w:tc>
          <w:tcPr>
            <w:tcW w:w="8980" w:type="dxa"/>
            <w:gridSpan w:val="7"/>
            <w:tcBorders>
              <w:top w:val="nil"/>
              <w:left w:val="single" w:color="auto" w:sz="4" w:space="0"/>
              <w:bottom w:val="single" w:color="auto" w:sz="4" w:space="0"/>
              <w:right w:val="single" w:color="000000" w:sz="4" w:space="0"/>
            </w:tcBorders>
            <w:vAlign w:val="center"/>
          </w:tcPr>
          <w:p>
            <w:pPr>
              <w:widowControl/>
              <w:jc w:val="left"/>
              <w:rPr>
                <w:rFonts w:ascii="仿宋_GB2312" w:hAnsi="宋体" w:eastAsia="仿宋_GB2312" w:cs="宋体"/>
                <w:sz w:val="24"/>
                <w:highlight w:val="none"/>
              </w:rPr>
            </w:pPr>
            <w:r>
              <w:rPr>
                <w:rFonts w:hint="eastAsia" w:ascii="仿宋_GB2312" w:hAnsi="宋体" w:eastAsia="仿宋_GB2312" w:cs="宋体"/>
                <w:sz w:val="24"/>
                <w:highlight w:val="none"/>
              </w:rPr>
              <w:t>采购人签名：                              供应商签名：</w:t>
            </w:r>
          </w:p>
        </w:tc>
      </w:tr>
      <w:tr>
        <w:tblPrEx>
          <w:tblLayout w:type="fixed"/>
          <w:tblCellMar>
            <w:top w:w="0" w:type="dxa"/>
            <w:left w:w="108" w:type="dxa"/>
            <w:bottom w:w="0" w:type="dxa"/>
            <w:right w:w="108" w:type="dxa"/>
          </w:tblCellMar>
        </w:tblPrEx>
        <w:trPr>
          <w:gridBefore w:val="1"/>
          <w:wBefore w:w="95" w:type="dxa"/>
          <w:trHeight w:val="420" w:hRule="atLeast"/>
        </w:trPr>
        <w:tc>
          <w:tcPr>
            <w:tcW w:w="9058" w:type="dxa"/>
            <w:gridSpan w:val="7"/>
            <w:tcBorders>
              <w:top w:val="nil"/>
              <w:left w:val="nil"/>
              <w:bottom w:val="nil"/>
              <w:right w:val="nil"/>
            </w:tcBorders>
            <w:vAlign w:val="center"/>
          </w:tcPr>
          <w:p>
            <w:pPr>
              <w:widowControl/>
              <w:jc w:val="center"/>
              <w:rPr>
                <w:rFonts w:ascii="华文楷体" w:hAnsi="华文楷体" w:eastAsia="华文楷体" w:cs="宋体"/>
                <w:sz w:val="24"/>
                <w:highlight w:val="none"/>
              </w:rPr>
            </w:pPr>
          </w:p>
          <w:p>
            <w:pPr>
              <w:spacing w:line="360" w:lineRule="auto"/>
              <w:jc w:val="left"/>
              <w:rPr>
                <w:rFonts w:ascii="宋体" w:hAnsi="宋体" w:cs="宋体"/>
                <w:b/>
                <w:bCs/>
                <w:sz w:val="28"/>
                <w:szCs w:val="28"/>
                <w:highlight w:val="none"/>
              </w:rPr>
            </w:pPr>
          </w:p>
          <w:p>
            <w:pPr>
              <w:spacing w:line="360" w:lineRule="auto"/>
              <w:jc w:val="left"/>
              <w:rPr>
                <w:rFonts w:ascii="宋体" w:hAnsi="宋体" w:cs="宋体"/>
                <w:bCs/>
                <w:sz w:val="28"/>
                <w:szCs w:val="28"/>
                <w:highlight w:val="none"/>
              </w:rPr>
            </w:pPr>
            <w:r>
              <w:rPr>
                <w:rFonts w:hint="eastAsia" w:ascii="宋体" w:hAnsi="宋体" w:cs="宋体"/>
                <w:b/>
                <w:bCs/>
                <w:sz w:val="28"/>
                <w:szCs w:val="28"/>
                <w:highlight w:val="none"/>
              </w:rPr>
              <w:t>附件3：</w:t>
            </w:r>
          </w:p>
          <w:p>
            <w:pPr>
              <w:widowControl/>
              <w:jc w:val="center"/>
              <w:rPr>
                <w:rFonts w:ascii="华文楷体" w:hAnsi="华文楷体" w:eastAsia="华文楷体" w:cs="宋体"/>
                <w:sz w:val="24"/>
                <w:highlight w:val="none"/>
              </w:rPr>
            </w:pPr>
            <w:r>
              <w:rPr>
                <w:rFonts w:ascii="仿宋_GB2312" w:hAnsi="宋体" w:eastAsia="仿宋_GB2312" w:cs="宋体"/>
                <w:b/>
                <w:bCs/>
                <w:sz w:val="32"/>
                <w:szCs w:val="32"/>
                <w:highlight w:val="none"/>
              </w:rPr>
              <w:t>无锡市公安局梁溪分局食材供应项目</w:t>
            </w:r>
            <w:r>
              <w:rPr>
                <w:rFonts w:hint="eastAsia" w:ascii="华文楷体" w:hAnsi="华文楷体" w:eastAsia="华文楷体" w:cs="宋体"/>
                <w:sz w:val="24"/>
                <w:highlight w:val="none"/>
              </w:rPr>
              <w:t xml:space="preserve">   </w:t>
            </w:r>
          </w:p>
        </w:tc>
      </w:tr>
      <w:tr>
        <w:tblPrEx>
          <w:tblLayout w:type="fixed"/>
          <w:tblCellMar>
            <w:top w:w="0" w:type="dxa"/>
            <w:left w:w="108" w:type="dxa"/>
            <w:bottom w:w="0" w:type="dxa"/>
            <w:right w:w="108" w:type="dxa"/>
          </w:tblCellMar>
        </w:tblPrEx>
        <w:trPr>
          <w:gridBefore w:val="1"/>
          <w:wBefore w:w="95" w:type="dxa"/>
          <w:trHeight w:val="600" w:hRule="atLeast"/>
        </w:trPr>
        <w:tc>
          <w:tcPr>
            <w:tcW w:w="9058" w:type="dxa"/>
            <w:gridSpan w:val="7"/>
            <w:tcBorders>
              <w:top w:val="nil"/>
              <w:left w:val="nil"/>
              <w:bottom w:val="nil"/>
              <w:right w:val="nil"/>
            </w:tcBorders>
            <w:vAlign w:val="center"/>
          </w:tcPr>
          <w:p>
            <w:pPr>
              <w:widowControl/>
              <w:jc w:val="center"/>
              <w:rPr>
                <w:rFonts w:ascii="宋体" w:hAnsi="宋体" w:cs="宋体"/>
                <w:b/>
                <w:bCs/>
                <w:sz w:val="32"/>
                <w:szCs w:val="32"/>
                <w:highlight w:val="none"/>
              </w:rPr>
            </w:pPr>
            <w:r>
              <w:rPr>
                <w:rFonts w:hint="eastAsia" w:ascii="宋体" w:hAnsi="宋体" w:cs="宋体"/>
                <w:b/>
                <w:bCs/>
                <w:sz w:val="32"/>
                <w:szCs w:val="32"/>
                <w:highlight w:val="none"/>
              </w:rPr>
              <w:t>供应商考核反馈表</w:t>
            </w:r>
          </w:p>
        </w:tc>
      </w:tr>
      <w:tr>
        <w:tblPrEx>
          <w:tblLayout w:type="fixed"/>
          <w:tblCellMar>
            <w:top w:w="0" w:type="dxa"/>
            <w:left w:w="108" w:type="dxa"/>
            <w:bottom w:w="0" w:type="dxa"/>
            <w:right w:w="108" w:type="dxa"/>
          </w:tblCellMar>
        </w:tblPrEx>
        <w:trPr>
          <w:gridBefore w:val="1"/>
          <w:wBefore w:w="95" w:type="dxa"/>
          <w:trHeight w:val="645" w:hRule="atLeast"/>
        </w:trPr>
        <w:tc>
          <w:tcPr>
            <w:tcW w:w="516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供应商名称：</w:t>
            </w:r>
          </w:p>
        </w:tc>
        <w:tc>
          <w:tcPr>
            <w:tcW w:w="3898" w:type="dxa"/>
            <w:gridSpan w:val="4"/>
            <w:tcBorders>
              <w:top w:val="single" w:color="auto" w:sz="4" w:space="0"/>
              <w:left w:val="nil"/>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考核月份：</w:t>
            </w:r>
          </w:p>
        </w:tc>
      </w:tr>
      <w:tr>
        <w:tblPrEx>
          <w:tblLayout w:type="fixed"/>
          <w:tblCellMar>
            <w:top w:w="0" w:type="dxa"/>
            <w:left w:w="108" w:type="dxa"/>
            <w:bottom w:w="0" w:type="dxa"/>
            <w:right w:w="108" w:type="dxa"/>
          </w:tblCellMar>
        </w:tblPrEx>
        <w:trPr>
          <w:gridBefore w:val="1"/>
          <w:wBefore w:w="95" w:type="dxa"/>
          <w:trHeight w:val="465" w:hRule="atLeast"/>
        </w:trPr>
        <w:tc>
          <w:tcPr>
            <w:tcW w:w="9058" w:type="dxa"/>
            <w:gridSpan w:val="7"/>
            <w:tcBorders>
              <w:top w:val="nil"/>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一、考核内容：详见《</w:t>
            </w:r>
            <w:r>
              <w:rPr>
                <w:rFonts w:ascii="宋体" w:hAnsi="宋体" w:cs="宋体"/>
                <w:sz w:val="24"/>
                <w:highlight w:val="none"/>
              </w:rPr>
              <w:t>无锡市公安局梁溪分局食材供应项目</w:t>
            </w:r>
            <w:r>
              <w:rPr>
                <w:rFonts w:hint="eastAsia" w:ascii="宋体" w:hAnsi="宋体" w:cs="宋体"/>
                <w:sz w:val="24"/>
                <w:highlight w:val="none"/>
              </w:rPr>
              <w:t>供应商考核细则》</w:t>
            </w:r>
          </w:p>
        </w:tc>
      </w:tr>
      <w:tr>
        <w:tblPrEx>
          <w:tblLayout w:type="fixed"/>
          <w:tblCellMar>
            <w:top w:w="0" w:type="dxa"/>
            <w:left w:w="108" w:type="dxa"/>
            <w:bottom w:w="0" w:type="dxa"/>
            <w:right w:w="108" w:type="dxa"/>
          </w:tblCellMar>
        </w:tblPrEx>
        <w:trPr>
          <w:gridBefore w:val="1"/>
          <w:wBefore w:w="95" w:type="dxa"/>
          <w:trHeight w:val="465"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二、存在问题：</w:t>
            </w:r>
          </w:p>
        </w:tc>
      </w:tr>
      <w:tr>
        <w:tblPrEx>
          <w:tblLayout w:type="fixed"/>
          <w:tblCellMar>
            <w:top w:w="0" w:type="dxa"/>
            <w:left w:w="108" w:type="dxa"/>
            <w:bottom w:w="0" w:type="dxa"/>
            <w:right w:w="108" w:type="dxa"/>
          </w:tblCellMar>
        </w:tblPrEx>
        <w:trPr>
          <w:gridBefore w:val="1"/>
          <w:wBefore w:w="95" w:type="dxa"/>
          <w:trHeight w:val="2625"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8"/>
                <w:szCs w:val="28"/>
                <w:highlight w:val="none"/>
              </w:rPr>
            </w:pPr>
            <w:r>
              <w:rPr>
                <w:rFonts w:hint="eastAsia" w:ascii="宋体" w:hAnsi="宋体" w:cs="宋体"/>
                <w:sz w:val="28"/>
                <w:szCs w:val="28"/>
                <w:highlight w:val="none"/>
              </w:rPr>
              <w:t>　</w:t>
            </w:r>
          </w:p>
        </w:tc>
      </w:tr>
      <w:tr>
        <w:tblPrEx>
          <w:tblLayout w:type="fixed"/>
          <w:tblCellMar>
            <w:top w:w="0" w:type="dxa"/>
            <w:left w:w="108" w:type="dxa"/>
            <w:bottom w:w="0" w:type="dxa"/>
            <w:right w:w="108" w:type="dxa"/>
          </w:tblCellMar>
        </w:tblPrEx>
        <w:trPr>
          <w:gridBefore w:val="1"/>
          <w:wBefore w:w="95" w:type="dxa"/>
          <w:trHeight w:val="465"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三、整改措施：</w:t>
            </w:r>
            <w:r>
              <w:rPr>
                <w:sz w:val="24"/>
                <w:highlight w:val="none"/>
              </w:rPr>
              <w:t xml:space="preserve"> </w:t>
            </w:r>
          </w:p>
        </w:tc>
      </w:tr>
      <w:tr>
        <w:tblPrEx>
          <w:tblLayout w:type="fixed"/>
          <w:tblCellMar>
            <w:top w:w="0" w:type="dxa"/>
            <w:left w:w="108" w:type="dxa"/>
            <w:bottom w:w="0" w:type="dxa"/>
            <w:right w:w="108" w:type="dxa"/>
          </w:tblCellMar>
        </w:tblPrEx>
        <w:trPr>
          <w:gridBefore w:val="1"/>
          <w:wBefore w:w="95" w:type="dxa"/>
          <w:trHeight w:val="2490"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8"/>
                <w:szCs w:val="28"/>
                <w:highlight w:val="none"/>
              </w:rPr>
            </w:pPr>
            <w:r>
              <w:rPr>
                <w:rFonts w:hint="eastAsia" w:ascii="宋体" w:hAnsi="宋体" w:cs="宋体"/>
                <w:sz w:val="28"/>
                <w:szCs w:val="28"/>
                <w:highlight w:val="none"/>
              </w:rPr>
              <w:t>　</w:t>
            </w:r>
          </w:p>
        </w:tc>
      </w:tr>
      <w:tr>
        <w:tblPrEx>
          <w:tblLayout w:type="fixed"/>
          <w:tblCellMar>
            <w:top w:w="0" w:type="dxa"/>
            <w:left w:w="108" w:type="dxa"/>
            <w:bottom w:w="0" w:type="dxa"/>
            <w:right w:w="108" w:type="dxa"/>
          </w:tblCellMar>
        </w:tblPrEx>
        <w:trPr>
          <w:gridBefore w:val="1"/>
          <w:wBefore w:w="95" w:type="dxa"/>
          <w:trHeight w:val="555"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单位负责人：                                日期：      年      月     日</w:t>
            </w:r>
          </w:p>
        </w:tc>
      </w:tr>
      <w:tr>
        <w:tblPrEx>
          <w:tblLayout w:type="fixed"/>
          <w:tblCellMar>
            <w:top w:w="0" w:type="dxa"/>
            <w:left w:w="108" w:type="dxa"/>
            <w:bottom w:w="0" w:type="dxa"/>
            <w:right w:w="108" w:type="dxa"/>
          </w:tblCellMar>
        </w:tblPrEx>
        <w:trPr>
          <w:gridBefore w:val="1"/>
          <w:wBefore w:w="95" w:type="dxa"/>
          <w:trHeight w:val="555"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 xml:space="preserve">四、考核单位督查情况： </w:t>
            </w:r>
          </w:p>
        </w:tc>
      </w:tr>
      <w:tr>
        <w:tblPrEx>
          <w:tblLayout w:type="fixed"/>
          <w:tblCellMar>
            <w:top w:w="0" w:type="dxa"/>
            <w:left w:w="108" w:type="dxa"/>
            <w:bottom w:w="0" w:type="dxa"/>
            <w:right w:w="108" w:type="dxa"/>
          </w:tblCellMar>
        </w:tblPrEx>
        <w:trPr>
          <w:gridBefore w:val="1"/>
          <w:wBefore w:w="95" w:type="dxa"/>
          <w:trHeight w:val="2610"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8"/>
                <w:szCs w:val="28"/>
                <w:highlight w:val="none"/>
              </w:rPr>
            </w:pPr>
            <w:r>
              <w:rPr>
                <w:rFonts w:hint="eastAsia" w:ascii="宋体" w:hAnsi="宋体" w:cs="宋体"/>
                <w:sz w:val="28"/>
                <w:szCs w:val="28"/>
                <w:highlight w:val="none"/>
              </w:rPr>
              <w:t>　</w:t>
            </w:r>
          </w:p>
        </w:tc>
      </w:tr>
      <w:tr>
        <w:tblPrEx>
          <w:tblLayout w:type="fixed"/>
          <w:tblCellMar>
            <w:top w:w="0" w:type="dxa"/>
            <w:left w:w="108" w:type="dxa"/>
            <w:bottom w:w="0" w:type="dxa"/>
            <w:right w:w="108" w:type="dxa"/>
          </w:tblCellMar>
        </w:tblPrEx>
        <w:trPr>
          <w:gridBefore w:val="1"/>
          <w:wBefore w:w="95" w:type="dxa"/>
          <w:trHeight w:val="508" w:hRule="atLeast"/>
        </w:trPr>
        <w:tc>
          <w:tcPr>
            <w:tcW w:w="9058" w:type="dxa"/>
            <w:gridSpan w:val="7"/>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sz w:val="24"/>
                <w:highlight w:val="none"/>
              </w:rPr>
            </w:pPr>
            <w:r>
              <w:rPr>
                <w:rFonts w:hint="eastAsia" w:ascii="宋体" w:hAnsi="宋体" w:cs="宋体"/>
                <w:sz w:val="24"/>
                <w:highlight w:val="none"/>
              </w:rPr>
              <w:t>督查人：</w:t>
            </w:r>
            <w:r>
              <w:rPr>
                <w:sz w:val="24"/>
                <w:highlight w:val="none"/>
              </w:rPr>
              <w:t xml:space="preserve">                                       </w:t>
            </w:r>
            <w:r>
              <w:rPr>
                <w:rFonts w:hint="eastAsia"/>
                <w:sz w:val="24"/>
                <w:highlight w:val="none"/>
              </w:rPr>
              <w:t xml:space="preserve">  </w:t>
            </w:r>
            <w:r>
              <w:rPr>
                <w:sz w:val="24"/>
                <w:highlight w:val="none"/>
              </w:rPr>
              <w:t xml:space="preserve">  </w:t>
            </w:r>
            <w:r>
              <w:rPr>
                <w:rFonts w:hint="eastAsia" w:ascii="宋体" w:hAnsi="宋体" w:cs="宋体"/>
                <w:sz w:val="24"/>
                <w:highlight w:val="none"/>
              </w:rPr>
              <w:t>日期：</w:t>
            </w:r>
            <w:r>
              <w:rPr>
                <w:sz w:val="24"/>
                <w:highlight w:val="none"/>
              </w:rPr>
              <w:t xml:space="preserve">  </w:t>
            </w:r>
            <w:r>
              <w:rPr>
                <w:rFonts w:hint="eastAsia" w:ascii="宋体" w:hAnsi="宋体" w:cs="宋体"/>
                <w:sz w:val="24"/>
                <w:highlight w:val="none"/>
              </w:rPr>
              <w:t>年</w:t>
            </w:r>
            <w:r>
              <w:rPr>
                <w:sz w:val="24"/>
                <w:highlight w:val="none"/>
              </w:rPr>
              <w:t xml:space="preserve">    </w:t>
            </w:r>
            <w:r>
              <w:rPr>
                <w:rFonts w:hint="eastAsia" w:ascii="宋体" w:hAnsi="宋体" w:cs="宋体"/>
                <w:sz w:val="24"/>
                <w:highlight w:val="none"/>
              </w:rPr>
              <w:t>月</w:t>
            </w:r>
            <w:r>
              <w:rPr>
                <w:sz w:val="24"/>
                <w:highlight w:val="none"/>
              </w:rPr>
              <w:t xml:space="preserve">   </w:t>
            </w:r>
            <w:r>
              <w:rPr>
                <w:rFonts w:hint="eastAsia" w:ascii="宋体" w:hAnsi="宋体" w:cs="宋体"/>
                <w:sz w:val="24"/>
                <w:highlight w:val="none"/>
              </w:rPr>
              <w:t>日</w:t>
            </w:r>
          </w:p>
        </w:tc>
      </w:tr>
    </w:tbl>
    <w:p>
      <w:pPr>
        <w:spacing w:line="360" w:lineRule="auto"/>
        <w:ind w:firstLine="960"/>
        <w:rPr>
          <w:rFonts w:ascii="宋体" w:hAnsi="宋体"/>
          <w:bCs/>
          <w:color w:val="000000"/>
          <w:sz w:val="24"/>
          <w:highlight w:val="none"/>
        </w:rPr>
      </w:pPr>
      <w:r>
        <w:rPr>
          <w:rFonts w:hint="eastAsia" w:ascii="宋体" w:hAnsi="宋体"/>
          <w:bCs/>
          <w:color w:val="000000"/>
          <w:sz w:val="24"/>
          <w:highlight w:val="none"/>
        </w:rPr>
        <w:t xml:space="preserve">                                                               </w:t>
      </w:r>
    </w:p>
    <w:p>
      <w:pPr>
        <w:spacing w:line="360" w:lineRule="auto"/>
        <w:rPr>
          <w:rFonts w:hint="eastAsia" w:ascii="宋体" w:hAnsi="宋体" w:cs="宋体"/>
          <w:color w:val="000000"/>
          <w:sz w:val="24"/>
          <w:highlight w:val="none"/>
        </w:rPr>
      </w:pPr>
    </w:p>
    <w:p>
      <w:pPr>
        <w:spacing w:line="360" w:lineRule="auto"/>
        <w:jc w:val="lef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五、附件（投标文件格式）</w:t>
      </w:r>
    </w:p>
    <w:p>
      <w:pPr>
        <w:spacing w:line="360" w:lineRule="auto"/>
        <w:outlineLvl w:val="0"/>
        <w:rPr>
          <w:rFonts w:hint="eastAsia" w:ascii="宋体" w:hAnsi="宋体" w:cs="宋体"/>
          <w:b/>
          <w:color w:val="000000"/>
          <w:sz w:val="32"/>
          <w:szCs w:val="32"/>
          <w:highlight w:val="none"/>
        </w:rPr>
      </w:pPr>
    </w:p>
    <w:p>
      <w:pPr>
        <w:jc w:val="center"/>
        <w:rPr>
          <w:rFonts w:hint="eastAsia" w:hAnsi="宋体" w:cs="宋体"/>
          <w:bCs/>
          <w:color w:val="000000"/>
          <w:sz w:val="52"/>
          <w:szCs w:val="52"/>
          <w:highlight w:val="none"/>
        </w:rPr>
      </w:pPr>
    </w:p>
    <w:p>
      <w:pPr>
        <w:rPr>
          <w:rFonts w:hint="eastAsia" w:hAnsi="宋体" w:cs="宋体"/>
          <w:bCs/>
          <w:color w:val="000000"/>
          <w:sz w:val="52"/>
          <w:szCs w:val="52"/>
          <w:highlight w:val="none"/>
        </w:rPr>
      </w:pPr>
    </w:p>
    <w:p>
      <w:pPr>
        <w:jc w:val="center"/>
        <w:rPr>
          <w:rFonts w:hint="eastAsia" w:hAnsi="宋体" w:cs="宋体"/>
          <w:bCs/>
          <w:color w:val="000000"/>
          <w:sz w:val="52"/>
          <w:szCs w:val="52"/>
          <w:highlight w:val="none"/>
        </w:rPr>
      </w:pP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投</w:t>
      </w:r>
    </w:p>
    <w:p>
      <w:pPr>
        <w:jc w:val="center"/>
        <w:rPr>
          <w:rFonts w:hint="eastAsia" w:hAnsi="宋体" w:cs="宋体"/>
          <w:bCs/>
          <w:color w:val="000000"/>
          <w:sz w:val="52"/>
          <w:szCs w:val="52"/>
          <w:highlight w:val="none"/>
        </w:rPr>
      </w:pP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标</w:t>
      </w:r>
    </w:p>
    <w:p>
      <w:pPr>
        <w:jc w:val="center"/>
        <w:rPr>
          <w:rFonts w:hint="eastAsia" w:hAnsi="宋体" w:cs="宋体"/>
          <w:bCs/>
          <w:color w:val="000000"/>
          <w:sz w:val="72"/>
          <w:highlight w:val="none"/>
        </w:rPr>
      </w:pP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文</w:t>
      </w:r>
    </w:p>
    <w:p>
      <w:pPr>
        <w:jc w:val="center"/>
        <w:rPr>
          <w:rFonts w:hint="eastAsia" w:hAnsi="宋体" w:cs="宋体"/>
          <w:bCs/>
          <w:color w:val="000000"/>
          <w:sz w:val="52"/>
          <w:szCs w:val="52"/>
          <w:highlight w:val="none"/>
        </w:rPr>
      </w:pP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件</w:t>
      </w:r>
    </w:p>
    <w:p>
      <w:pPr>
        <w:rPr>
          <w:rFonts w:hint="eastAsia" w:hAnsi="宋体" w:cs="宋体"/>
          <w:bCs/>
          <w:color w:val="000000"/>
          <w:sz w:val="28"/>
          <w:highlight w:val="none"/>
        </w:rPr>
      </w:pPr>
    </w:p>
    <w:p>
      <w:pPr>
        <w:spacing w:line="360" w:lineRule="auto"/>
        <w:ind w:firstLine="560"/>
        <w:rPr>
          <w:rFonts w:hint="eastAsia" w:hAnsi="宋体" w:cs="宋体"/>
          <w:bCs/>
          <w:color w:val="000000"/>
          <w:sz w:val="28"/>
          <w:szCs w:val="28"/>
          <w:highlight w:val="none"/>
        </w:rPr>
      </w:pPr>
    </w:p>
    <w:p>
      <w:pPr>
        <w:spacing w:line="360" w:lineRule="auto"/>
        <w:ind w:firstLine="560"/>
        <w:rPr>
          <w:rFonts w:hint="eastAsia" w:hAnsi="宋体" w:cs="宋体"/>
          <w:bCs/>
          <w:color w:val="000000"/>
          <w:sz w:val="28"/>
          <w:szCs w:val="28"/>
          <w:highlight w:val="none"/>
        </w:rPr>
      </w:pPr>
    </w:p>
    <w:p>
      <w:pPr>
        <w:spacing w:line="360" w:lineRule="auto"/>
        <w:ind w:firstLine="560"/>
        <w:rPr>
          <w:rFonts w:hint="eastAsia" w:hAnsi="宋体" w:cs="宋体"/>
          <w:bCs/>
          <w:color w:val="000000"/>
          <w:sz w:val="28"/>
          <w:szCs w:val="28"/>
          <w:highlight w:val="none"/>
        </w:rPr>
      </w:pPr>
    </w:p>
    <w:p>
      <w:pPr>
        <w:spacing w:line="360" w:lineRule="auto"/>
        <w:ind w:firstLine="560"/>
        <w:rPr>
          <w:rFonts w:hint="eastAsia" w:hAnsi="宋体" w:cs="宋体"/>
          <w:bCs/>
          <w:color w:val="000000"/>
          <w:sz w:val="28"/>
          <w:szCs w:val="28"/>
          <w:highlight w:val="none"/>
        </w:rPr>
      </w:pPr>
    </w:p>
    <w:p>
      <w:pPr>
        <w:spacing w:line="360" w:lineRule="auto"/>
        <w:ind w:firstLine="560"/>
        <w:rPr>
          <w:rFonts w:hint="eastAsia" w:hAnsi="宋体" w:cs="宋体"/>
          <w:bCs/>
          <w:color w:val="000000"/>
          <w:sz w:val="28"/>
          <w:szCs w:val="28"/>
          <w:highlight w:val="none"/>
        </w:rPr>
      </w:pPr>
    </w:p>
    <w:p>
      <w:pPr>
        <w:spacing w:line="360" w:lineRule="auto"/>
        <w:ind w:firstLine="560"/>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p>
    <w:p>
      <w:pPr>
        <w:spacing w:line="360" w:lineRule="auto"/>
        <w:ind w:firstLine="560"/>
        <w:rPr>
          <w:rFonts w:hint="eastAsia" w:hAnsi="宋体" w:cs="宋体"/>
          <w:bCs/>
          <w:color w:val="000000"/>
          <w:sz w:val="28"/>
          <w:szCs w:val="28"/>
          <w:highlight w:val="none"/>
        </w:rPr>
      </w:pPr>
      <w:r>
        <w:rPr>
          <w:rFonts w:hint="eastAsia" w:hAnsi="宋体" w:cs="宋体"/>
          <w:bCs/>
          <w:color w:val="000000"/>
          <w:sz w:val="28"/>
          <w:szCs w:val="28"/>
          <w:highlight w:val="none"/>
        </w:rPr>
        <w:t>采购项目名称：</w:t>
      </w:r>
    </w:p>
    <w:p>
      <w:pPr>
        <w:spacing w:line="360" w:lineRule="auto"/>
        <w:ind w:firstLine="560"/>
        <w:rPr>
          <w:rFonts w:hint="default" w:hAnsi="宋体" w:eastAsia="宋体" w:cs="宋体"/>
          <w:bCs/>
          <w:color w:val="000000"/>
          <w:sz w:val="28"/>
          <w:szCs w:val="28"/>
          <w:highlight w:val="none"/>
          <w:lang w:val="en-US" w:eastAsia="zh-CN"/>
        </w:rPr>
      </w:pPr>
      <w:r>
        <w:rPr>
          <w:rFonts w:hint="eastAsia" w:hAnsi="宋体" w:cs="宋体"/>
          <w:bCs/>
          <w:color w:val="000000"/>
          <w:sz w:val="28"/>
          <w:szCs w:val="28"/>
          <w:highlight w:val="none"/>
          <w:lang w:val="en-US" w:eastAsia="zh-CN"/>
        </w:rPr>
        <w:t>标段名称：***标段</w:t>
      </w:r>
    </w:p>
    <w:p>
      <w:pPr>
        <w:spacing w:line="360" w:lineRule="auto"/>
        <w:ind w:firstLine="560"/>
        <w:rPr>
          <w:rFonts w:hint="eastAsia" w:hAnsi="宋体" w:cs="宋体"/>
          <w:bCs/>
          <w:color w:val="000000"/>
          <w:sz w:val="28"/>
          <w:szCs w:val="28"/>
          <w:highlight w:val="none"/>
        </w:rPr>
      </w:pPr>
      <w:r>
        <w:rPr>
          <w:rFonts w:hint="eastAsia" w:hAnsi="宋体" w:cs="宋体"/>
          <w:bCs/>
          <w:color w:val="000000"/>
          <w:sz w:val="28"/>
          <w:szCs w:val="28"/>
          <w:highlight w:val="none"/>
        </w:rPr>
        <w:t>投标供应商：</w:t>
      </w:r>
    </w:p>
    <w:p>
      <w:pPr>
        <w:rPr>
          <w:rFonts w:hint="eastAsia" w:hAnsi="宋体" w:cs="宋体"/>
          <w:bCs/>
          <w:color w:val="000000"/>
          <w:sz w:val="32"/>
          <w:highlight w:val="none"/>
        </w:rPr>
      </w:pPr>
    </w:p>
    <w:p>
      <w:pPr>
        <w:spacing w:line="360" w:lineRule="auto"/>
        <w:jc w:val="center"/>
        <w:rPr>
          <w:rFonts w:hint="eastAsia" w:hAnsi="宋体"/>
          <w:b/>
          <w:color w:val="000000"/>
          <w:sz w:val="32"/>
          <w:szCs w:val="32"/>
          <w:highlight w:val="none"/>
        </w:rPr>
      </w:pPr>
      <w:r>
        <w:rPr>
          <w:rFonts w:hint="eastAsia" w:hAnsi="宋体" w:cs="宋体"/>
          <w:bCs/>
          <w:color w:val="000000"/>
          <w:sz w:val="36"/>
          <w:szCs w:val="36"/>
          <w:highlight w:val="none"/>
        </w:rPr>
        <w:t>二</w:t>
      </w:r>
      <w:r>
        <w:rPr>
          <w:rFonts w:hint="eastAsia" w:hAnsi="宋体" w:cs="宋体"/>
          <w:bCs/>
          <w:color w:val="000000"/>
          <w:sz w:val="36"/>
          <w:szCs w:val="36"/>
          <w:highlight w:val="none"/>
          <w:lang w:val="en-US" w:eastAsia="zh-CN"/>
        </w:rPr>
        <w:t>〇</w:t>
      </w:r>
      <w:r>
        <w:rPr>
          <w:rFonts w:hint="eastAsia" w:hAnsi="宋体" w:cs="宋体"/>
          <w:bCs/>
          <w:color w:val="000000"/>
          <w:sz w:val="36"/>
          <w:szCs w:val="36"/>
          <w:highlight w:val="none"/>
        </w:rPr>
        <w:t xml:space="preserve">    年  月  日</w:t>
      </w:r>
    </w:p>
    <w:p>
      <w:pPr>
        <w:outlineLvl w:val="0"/>
        <w:rPr>
          <w:rFonts w:hint="eastAsia" w:ascii="黑体" w:hAnsi="宋体" w:eastAsia="黑体"/>
          <w:bCs/>
          <w:color w:val="000000"/>
          <w:sz w:val="24"/>
          <w:highlight w:val="none"/>
        </w:rPr>
      </w:pPr>
      <w:bookmarkStart w:id="11" w:name="校园网系统报价和服务承诺表（格式）"/>
      <w:bookmarkEnd w:id="11"/>
      <w:bookmarkStart w:id="12" w:name="（报价人）法定代表人授权书（格式）"/>
      <w:bookmarkEnd w:id="12"/>
      <w:r>
        <w:rPr>
          <w:rFonts w:hint="eastAsia" w:ascii="黑体" w:hAnsi="宋体" w:eastAsia="黑体"/>
          <w:bCs/>
          <w:color w:val="000000"/>
          <w:sz w:val="24"/>
          <w:highlight w:val="none"/>
        </w:rPr>
        <w:t>（一）投标函（格式）</w:t>
      </w:r>
    </w:p>
    <w:p>
      <w:pPr>
        <w:spacing w:line="360" w:lineRule="auto"/>
        <w:jc w:val="center"/>
        <w:outlineLvl w:val="0"/>
        <w:rPr>
          <w:rFonts w:hint="eastAsia" w:hAnsi="宋体"/>
          <w:color w:val="000000"/>
          <w:sz w:val="24"/>
          <w:highlight w:val="none"/>
        </w:rPr>
      </w:pPr>
      <w:r>
        <w:rPr>
          <w:rFonts w:hint="eastAsia" w:ascii="黑体" w:hAnsi="宋体" w:eastAsia="黑体"/>
          <w:bCs/>
          <w:color w:val="000000"/>
          <w:sz w:val="32"/>
          <w:szCs w:val="32"/>
          <w:highlight w:val="none"/>
        </w:rPr>
        <w:t>投标函</w:t>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致</w:t>
      </w:r>
      <w:r>
        <w:rPr>
          <w:rFonts w:hint="eastAsia" w:ascii="宋体" w:hAnsi="宋体"/>
          <w:bCs/>
          <w:color w:val="000000"/>
          <w:sz w:val="24"/>
          <w:szCs w:val="24"/>
          <w:highlight w:val="none"/>
          <w:lang w:eastAsia="zh-CN"/>
        </w:rPr>
        <w:t>普信国际工程咨询有限公司</w:t>
      </w:r>
      <w:r>
        <w:rPr>
          <w:rFonts w:hint="eastAsia" w:ascii="宋体" w:hAnsi="宋体"/>
          <w:bCs/>
          <w:color w:val="000000"/>
          <w:sz w:val="24"/>
          <w:szCs w:val="24"/>
          <w:highlight w:val="none"/>
        </w:rPr>
        <w:t>：</w:t>
      </w:r>
    </w:p>
    <w:p>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我方收到贵方</w:t>
      </w:r>
      <w:r>
        <w:rPr>
          <w:rFonts w:hint="eastAsia" w:ascii="宋体" w:hAnsi="宋体" w:cs="宋体"/>
          <w:bCs/>
          <w:color w:val="000000"/>
          <w:sz w:val="24"/>
          <w:highlight w:val="none"/>
          <w:lang w:eastAsia="zh-CN"/>
        </w:rPr>
        <w:t>JSZC-320213-PXGJ-G2026-0039</w:t>
      </w:r>
      <w:r>
        <w:rPr>
          <w:rFonts w:hint="eastAsia" w:ascii="宋体" w:hAnsi="宋体" w:cs="宋体"/>
          <w:bCs/>
          <w:color w:val="000000"/>
          <w:sz w:val="24"/>
          <w:highlight w:val="none"/>
          <w:lang w:val="en-US" w:eastAsia="zh-CN"/>
        </w:rPr>
        <w:t xml:space="preserve">  </w:t>
      </w:r>
      <w:r>
        <w:rPr>
          <w:rFonts w:hint="eastAsia" w:ascii="宋体" w:hAnsi="宋体"/>
          <w:bCs/>
          <w:color w:val="000000"/>
          <w:sz w:val="24"/>
          <w:szCs w:val="24"/>
          <w:highlight w:val="none"/>
        </w:rPr>
        <w:t>招标文件，经仔细阅读和研究，我方决定参加此</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采购项目名称）</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rPr>
        <w:t>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标段</w:t>
      </w:r>
      <w:r>
        <w:rPr>
          <w:rFonts w:hint="eastAsia" w:ascii="宋体" w:hAnsi="宋体" w:cs="宋体"/>
          <w:bCs/>
          <w:color w:val="auto"/>
          <w:sz w:val="24"/>
          <w:highlight w:val="none"/>
          <w:u w:val="none"/>
          <w:lang w:val="en-US" w:eastAsia="zh-CN"/>
        </w:rPr>
        <w:t>的</w:t>
      </w:r>
      <w:r>
        <w:rPr>
          <w:rFonts w:hint="eastAsia" w:ascii="宋体" w:hAnsi="宋体"/>
          <w:bCs/>
          <w:color w:val="000000"/>
          <w:sz w:val="24"/>
          <w:szCs w:val="24"/>
          <w:highlight w:val="none"/>
        </w:rPr>
        <w:t>投标。</w:t>
      </w:r>
    </w:p>
    <w:p>
      <w:pPr>
        <w:numPr>
          <w:ilvl w:val="0"/>
          <w:numId w:val="14"/>
        </w:numPr>
        <w:tabs>
          <w:tab w:val="left" w:pos="315"/>
          <w:tab w:val="left" w:pos="840"/>
          <w:tab w:val="left" w:pos="945"/>
          <w:tab w:val="left" w:pos="1050"/>
          <w:tab w:val="left" w:pos="1260"/>
        </w:tabs>
        <w:spacing w:line="480" w:lineRule="auto"/>
        <w:ind w:left="0" w:firstLine="525"/>
        <w:rPr>
          <w:rFonts w:ascii="宋体"/>
          <w:bCs/>
          <w:color w:val="000000"/>
          <w:sz w:val="24"/>
          <w:szCs w:val="24"/>
          <w:highlight w:val="none"/>
        </w:rPr>
      </w:pPr>
      <w:r>
        <w:rPr>
          <w:rFonts w:hint="eastAsia" w:ascii="宋体" w:hAnsi="宋体"/>
          <w:bCs/>
          <w:color w:val="000000"/>
          <w:sz w:val="24"/>
          <w:szCs w:val="24"/>
          <w:highlight w:val="none"/>
        </w:rPr>
        <w:t>我方愿意按照招标文件的一切要求，提供本项目的投标，投标总价见《开标一览表》。</w:t>
      </w:r>
    </w:p>
    <w:p>
      <w:pPr>
        <w:numPr>
          <w:ilvl w:val="0"/>
          <w:numId w:val="14"/>
        </w:numPr>
        <w:tabs>
          <w:tab w:val="left" w:pos="0"/>
          <w:tab w:val="left" w:pos="315"/>
          <w:tab w:val="left" w:pos="525"/>
          <w:tab w:val="left" w:pos="840"/>
          <w:tab w:val="left" w:pos="945"/>
          <w:tab w:val="left" w:pos="1050"/>
        </w:tabs>
        <w:spacing w:line="480" w:lineRule="auto"/>
        <w:ind w:left="0" w:firstLine="523"/>
        <w:rPr>
          <w:rStyle w:val="340"/>
          <w:bCs/>
          <w:color w:val="000000"/>
          <w:highlight w:val="none"/>
        </w:rPr>
      </w:pPr>
      <w:r>
        <w:rPr>
          <w:rFonts w:hint="eastAsia" w:ascii="宋体" w:hAnsi="宋体"/>
          <w:bCs/>
          <w:color w:val="000000"/>
          <w:sz w:val="24"/>
          <w:szCs w:val="24"/>
          <w:highlight w:val="none"/>
        </w:rPr>
        <w:t>我方愿意提供</w:t>
      </w:r>
      <w:r>
        <w:rPr>
          <w:rFonts w:hint="eastAsia" w:ascii="宋体" w:hAnsi="宋体"/>
          <w:bCs/>
          <w:color w:val="000000"/>
          <w:sz w:val="24"/>
          <w:szCs w:val="24"/>
          <w:highlight w:val="none"/>
          <w:lang w:eastAsia="zh-CN"/>
        </w:rPr>
        <w:t>普信国际工程咨询有限公司</w:t>
      </w:r>
      <w:r>
        <w:rPr>
          <w:rFonts w:hint="eastAsia" w:ascii="宋体" w:hAnsi="宋体"/>
          <w:bCs/>
          <w:color w:val="000000"/>
          <w:sz w:val="24"/>
          <w:szCs w:val="24"/>
          <w:highlight w:val="none"/>
        </w:rPr>
        <w:t>在招标文件中要求的文件、资料。</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我方同意</w:t>
      </w:r>
      <w:r>
        <w:rPr>
          <w:rFonts w:hint="eastAsia" w:ascii="宋体" w:hAnsi="宋体"/>
          <w:bCs/>
          <w:color w:val="000000"/>
          <w:sz w:val="24"/>
          <w:szCs w:val="24"/>
          <w:highlight w:val="none"/>
          <w:lang w:eastAsia="zh-CN"/>
        </w:rPr>
        <w:t>按照</w:t>
      </w:r>
      <w:r>
        <w:rPr>
          <w:rFonts w:hint="eastAsia" w:ascii="宋体" w:hAnsi="宋体"/>
          <w:bCs/>
          <w:color w:val="000000"/>
          <w:sz w:val="24"/>
          <w:szCs w:val="24"/>
          <w:highlight w:val="none"/>
        </w:rPr>
        <w:t>招标文件中的规定，从规定的开标日期起遵循本投标文件，并在规定的投标有效期期满之前均具有约束力。</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如果我方的投标文件被接受，我方将履行招标文件中规定的每一项要求，按期、按质、按量，完成任务。</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我方完全同意招标文件规定的决定中标者的方式。</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我方愿意遵守《中华人民共和国政府采购法》，并</w:t>
      </w:r>
      <w:r>
        <w:rPr>
          <w:rFonts w:hint="eastAsia" w:ascii="宋体" w:hAnsi="宋体"/>
          <w:bCs/>
          <w:color w:val="000000"/>
          <w:sz w:val="24"/>
          <w:szCs w:val="24"/>
          <w:highlight w:val="none"/>
          <w:lang w:eastAsia="zh-CN"/>
        </w:rPr>
        <w:t>按照《中华人民共和国</w:t>
      </w:r>
      <w:r>
        <w:rPr>
          <w:rFonts w:hint="eastAsia" w:ascii="宋体" w:hAnsi="宋体"/>
          <w:bCs/>
          <w:color w:val="000000"/>
          <w:sz w:val="24"/>
          <w:szCs w:val="24"/>
          <w:highlight w:val="none"/>
        </w:rPr>
        <w:t>民法典》、财政部《政府采购货物和服务招标投标管理办法》等相关法律法规</w:t>
      </w:r>
      <w:r>
        <w:rPr>
          <w:rFonts w:hint="eastAsia" w:ascii="宋体" w:hAnsi="宋体"/>
          <w:color w:val="000000"/>
          <w:sz w:val="24"/>
          <w:szCs w:val="24"/>
          <w:highlight w:val="none"/>
        </w:rPr>
        <w:t>和</w:t>
      </w:r>
      <w:r>
        <w:rPr>
          <w:rFonts w:hint="eastAsia" w:ascii="宋体" w:hAnsi="宋体"/>
          <w:bCs/>
          <w:color w:val="000000"/>
          <w:sz w:val="24"/>
          <w:szCs w:val="24"/>
          <w:highlight w:val="none"/>
        </w:rPr>
        <w:t>合同条款履行自己的全部责任。</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我方已详细审核全部招标文件及其有效补充文件，我们知道必须放弃提出含糊不清或误解问题的权利。</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如我方在投标截止期后撤回投标及中标后拒绝遵守投标承诺或拒绝在规定的时间内与采购人签订合同，则接受政府采购监督管理部门的处理。</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pPr>
        <w:numPr>
          <w:ilvl w:val="0"/>
          <w:numId w:val="14"/>
        </w:numPr>
        <w:tabs>
          <w:tab w:val="left" w:pos="0"/>
          <w:tab w:val="left" w:pos="315"/>
          <w:tab w:val="left" w:pos="525"/>
          <w:tab w:val="left" w:pos="945"/>
          <w:tab w:val="left" w:pos="1050"/>
        </w:tabs>
        <w:spacing w:line="480" w:lineRule="auto"/>
        <w:ind w:left="0" w:firstLine="523"/>
        <w:rPr>
          <w:rFonts w:ascii="宋体"/>
          <w:bCs/>
          <w:color w:val="000000"/>
          <w:sz w:val="24"/>
          <w:szCs w:val="24"/>
          <w:highlight w:val="none"/>
        </w:rPr>
      </w:pPr>
      <w:r>
        <w:rPr>
          <w:rFonts w:hint="eastAsia" w:ascii="宋体" w:hAnsi="宋体"/>
          <w:bCs/>
          <w:color w:val="000000"/>
          <w:sz w:val="24"/>
          <w:szCs w:val="24"/>
          <w:highlight w:val="none"/>
        </w:rPr>
        <w:t>我方决不提供虚假材料谋取中标、决不采取不正当手段诋毁、排挤其他供应商、决不与采购人、</w:t>
      </w:r>
      <w:r>
        <w:rPr>
          <w:rFonts w:hint="eastAsia" w:ascii="宋体" w:hAnsi="宋体"/>
          <w:bCs/>
          <w:color w:val="000000"/>
          <w:sz w:val="24"/>
          <w:szCs w:val="24"/>
          <w:highlight w:val="none"/>
          <w:lang w:eastAsia="zh-CN"/>
        </w:rPr>
        <w:t>其他</w:t>
      </w:r>
      <w:r>
        <w:rPr>
          <w:rFonts w:hint="eastAsia" w:ascii="宋体" w:hAnsi="宋体"/>
          <w:bCs/>
          <w:color w:val="000000"/>
          <w:sz w:val="24"/>
          <w:szCs w:val="24"/>
          <w:highlight w:val="none"/>
        </w:rPr>
        <w:t>供应商或者</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恶意串通、决不向采购人、</w:t>
      </w:r>
      <w:r>
        <w:rPr>
          <w:rFonts w:hint="eastAsia" w:ascii="宋体" w:hAnsi="宋体"/>
          <w:bCs/>
          <w:color w:val="000000"/>
          <w:sz w:val="24"/>
          <w:szCs w:val="24"/>
          <w:highlight w:val="none"/>
          <w:lang w:eastAsia="zh-CN"/>
        </w:rPr>
        <w:t>代理机构</w:t>
      </w:r>
      <w:r>
        <w:rPr>
          <w:rFonts w:hint="eastAsia" w:ascii="宋体" w:hAnsi="宋体"/>
          <w:bCs/>
          <w:color w:val="000000"/>
          <w:sz w:val="24"/>
          <w:szCs w:val="24"/>
          <w:highlight w:val="none"/>
        </w:rPr>
        <w:t>工作人员和评委进行商业贿赂、决不在采购过程中与采购人进行协商谈判、决不拒绝有关部门监督检查或提供虚假情况，如有违反，无条件接受贵方及相关管理部门的处罚。</w:t>
      </w:r>
    </w:p>
    <w:p>
      <w:pPr>
        <w:spacing w:line="480" w:lineRule="auto"/>
        <w:ind w:firstLine="480"/>
        <w:rPr>
          <w:rFonts w:ascii="宋体"/>
          <w:bCs/>
          <w:color w:val="000000"/>
          <w:sz w:val="24"/>
          <w:szCs w:val="24"/>
          <w:highlight w:val="none"/>
        </w:rPr>
      </w:pPr>
      <w:r>
        <w:rPr>
          <w:rFonts w:hint="eastAsia" w:ascii="宋体" w:hAnsi="宋体"/>
          <w:bCs/>
          <w:color w:val="000000"/>
          <w:sz w:val="24"/>
          <w:szCs w:val="24"/>
          <w:highlight w:val="none"/>
        </w:rPr>
        <w:t>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；邮编：</w:t>
      </w:r>
      <w:r>
        <w:rPr>
          <w:rFonts w:hint="eastAsia" w:ascii="宋体" w:hAnsi="宋体"/>
          <w:bCs/>
          <w:color w:val="000000"/>
          <w:sz w:val="24"/>
          <w:szCs w:val="24"/>
          <w:highlight w:val="none"/>
          <w:u w:val="single"/>
        </w:rPr>
        <w:t xml:space="preserve">               </w:t>
      </w:r>
    </w:p>
    <w:p>
      <w:pPr>
        <w:spacing w:line="480" w:lineRule="auto"/>
        <w:ind w:firstLine="480"/>
        <w:rPr>
          <w:rFonts w:hint="eastAsia" w:ascii="宋体" w:hAnsi="宋体"/>
          <w:bCs/>
          <w:color w:val="000000"/>
          <w:sz w:val="24"/>
          <w:szCs w:val="24"/>
          <w:highlight w:val="none"/>
          <w:u w:val="single"/>
        </w:rPr>
      </w:pPr>
      <w:r>
        <w:rPr>
          <w:rFonts w:hint="eastAsia" w:ascii="宋体" w:hAnsi="宋体"/>
          <w:bCs/>
          <w:color w:val="000000"/>
          <w:sz w:val="24"/>
          <w:szCs w:val="24"/>
          <w:highlight w:val="none"/>
        </w:rPr>
        <w:t>通讯地址：</w:t>
      </w:r>
      <w:r>
        <w:rPr>
          <w:rFonts w:hint="eastAsia" w:ascii="宋体" w:hAnsi="宋体"/>
          <w:bCs/>
          <w:color w:val="000000"/>
          <w:sz w:val="24"/>
          <w:szCs w:val="24"/>
          <w:highlight w:val="none"/>
          <w:u w:val="single"/>
        </w:rPr>
        <w:t xml:space="preserve">                                                        </w:t>
      </w:r>
    </w:p>
    <w:p>
      <w:pPr>
        <w:spacing w:line="480" w:lineRule="auto"/>
        <w:ind w:firstLine="480"/>
        <w:jc w:val="both"/>
        <w:outlineLvl w:val="0"/>
        <w:rPr>
          <w:rFonts w:hint="eastAsia" w:ascii="宋体" w:hAnsi="宋体"/>
          <w:bCs/>
          <w:color w:val="000000"/>
          <w:sz w:val="24"/>
          <w:szCs w:val="24"/>
          <w:highlight w:val="none"/>
        </w:rPr>
      </w:pPr>
      <w:r>
        <w:rPr>
          <w:rFonts w:hint="eastAsia" w:ascii="宋体" w:hAnsi="宋体"/>
          <w:bCs/>
          <w:color w:val="000000"/>
          <w:sz w:val="24"/>
          <w:szCs w:val="24"/>
          <w:highlight w:val="none"/>
        </w:rPr>
        <w:t>投标人名称（盖章）：</w:t>
      </w:r>
    </w:p>
    <w:p>
      <w:pPr>
        <w:spacing w:line="480" w:lineRule="auto"/>
        <w:jc w:val="both"/>
        <w:outlineLvl w:val="0"/>
        <w:rPr>
          <w:rFonts w:hint="eastAsia" w:ascii="黑体" w:hAnsi="宋体" w:eastAsia="黑体"/>
          <w:bCs/>
          <w:color w:val="000000"/>
          <w:sz w:val="24"/>
          <w:highlight w:val="none"/>
        </w:rPr>
      </w:pP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（二）开标一览表（格式）</w:t>
      </w:r>
    </w:p>
    <w:p>
      <w:pPr>
        <w:spacing w:line="400" w:lineRule="exact"/>
        <w:ind w:firstLine="480"/>
        <w:rPr>
          <w:rFonts w:hint="eastAsia"/>
          <w:color w:val="000000"/>
          <w:sz w:val="24"/>
          <w:highlight w:val="none"/>
        </w:rPr>
      </w:pPr>
    </w:p>
    <w:p>
      <w:pPr>
        <w:outlineLvl w:val="0"/>
        <w:rPr>
          <w:rFonts w:hint="eastAsia" w:ascii="黑体" w:eastAsia="黑体"/>
          <w:bCs/>
          <w:color w:val="000000"/>
          <w:sz w:val="36"/>
          <w:szCs w:val="36"/>
          <w:highlight w:val="none"/>
        </w:rPr>
      </w:pPr>
      <w:r>
        <w:rPr>
          <w:rFonts w:hint="eastAsia"/>
          <w:color w:val="000000"/>
          <w:sz w:val="24"/>
          <w:highlight w:val="none"/>
        </w:rPr>
        <w:t xml:space="preserve">                              </w:t>
      </w:r>
      <w:r>
        <w:rPr>
          <w:rFonts w:hint="eastAsia" w:ascii="黑体" w:eastAsia="黑体"/>
          <w:bCs/>
          <w:color w:val="000000"/>
          <w:sz w:val="36"/>
          <w:szCs w:val="36"/>
          <w:highlight w:val="none"/>
        </w:rPr>
        <w:t>开标一览表</w:t>
      </w:r>
    </w:p>
    <w:p>
      <w:pPr>
        <w:outlineLvl w:val="0"/>
        <w:rPr>
          <w:rFonts w:hint="eastAsia" w:hAnsi="宋体" w:cs="宋体"/>
          <w:bCs/>
          <w:color w:val="000000"/>
          <w:sz w:val="30"/>
          <w:szCs w:val="30"/>
          <w:highlight w:val="none"/>
        </w:rPr>
      </w:pP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编号：</w:t>
      </w:r>
    </w:p>
    <w:tbl>
      <w:tblPr>
        <w:tblStyle w:val="38"/>
        <w:tblW w:w="9380" w:type="dxa"/>
        <w:tblInd w:w="-12" w:type="dxa"/>
        <w:tblLayout w:type="fixed"/>
        <w:tblCellMar>
          <w:top w:w="0" w:type="dxa"/>
          <w:left w:w="108" w:type="dxa"/>
          <w:bottom w:w="0" w:type="dxa"/>
          <w:right w:w="108" w:type="dxa"/>
        </w:tblCellMar>
      </w:tblPr>
      <w:tblGrid>
        <w:gridCol w:w="3413"/>
        <w:gridCol w:w="5967"/>
      </w:tblGrid>
      <w:tr>
        <w:tblPrEx>
          <w:tblLayout w:type="fixed"/>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right w:val="single" w:color="000000" w:sz="4" w:space="0"/>
            </w:tcBorders>
            <w:vAlign w:val="center"/>
          </w:tcPr>
          <w:p>
            <w:pPr>
              <w:spacing w:line="300" w:lineRule="auto"/>
              <w:jc w:val="center"/>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标段</w:t>
            </w:r>
          </w:p>
        </w:tc>
        <w:tc>
          <w:tcPr>
            <w:tcW w:w="5967" w:type="dxa"/>
            <w:tcBorders>
              <w:top w:val="single" w:color="000000" w:sz="4" w:space="0"/>
              <w:left w:val="single" w:color="000000" w:sz="4" w:space="0"/>
              <w:bottom w:val="single" w:color="000000" w:sz="4" w:space="0"/>
              <w:right w:val="single" w:color="000000" w:sz="4" w:space="0"/>
            </w:tcBorders>
            <w:vAlign w:val="center"/>
          </w:tcPr>
          <w:p>
            <w:pPr>
              <w:spacing w:line="300" w:lineRule="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标段</w:t>
            </w:r>
          </w:p>
        </w:tc>
      </w:tr>
      <w:tr>
        <w:tblPrEx>
          <w:tblLayout w:type="fixed"/>
          <w:tblCellMar>
            <w:top w:w="0" w:type="dxa"/>
            <w:left w:w="108" w:type="dxa"/>
            <w:bottom w:w="0" w:type="dxa"/>
            <w:right w:w="108" w:type="dxa"/>
          </w:tblCellMar>
        </w:tblPrEx>
        <w:trPr>
          <w:trHeight w:val="935" w:hRule="atLeast"/>
        </w:trPr>
        <w:tc>
          <w:tcPr>
            <w:tcW w:w="3413" w:type="dxa"/>
            <w:vMerge w:val="restart"/>
            <w:tcBorders>
              <w:top w:val="single" w:color="000000" w:sz="4" w:space="0"/>
              <w:left w:val="single" w:color="000000" w:sz="4" w:space="0"/>
              <w:right w:val="single" w:color="000000" w:sz="4" w:space="0"/>
            </w:tcBorders>
            <w:vAlign w:val="center"/>
          </w:tcPr>
          <w:p>
            <w:pPr>
              <w:spacing w:line="300" w:lineRule="auto"/>
              <w:jc w:val="center"/>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项目报价</w:t>
            </w:r>
          </w:p>
        </w:tc>
        <w:tc>
          <w:tcPr>
            <w:tcW w:w="5967" w:type="dxa"/>
            <w:tcBorders>
              <w:top w:val="single" w:color="000000" w:sz="4" w:space="0"/>
              <w:left w:val="single" w:color="000000" w:sz="4" w:space="0"/>
              <w:bottom w:val="single" w:color="000000" w:sz="4" w:space="0"/>
              <w:right w:val="single" w:color="000000" w:sz="4" w:space="0"/>
            </w:tcBorders>
            <w:vAlign w:val="center"/>
          </w:tcPr>
          <w:p>
            <w:pPr>
              <w:spacing w:line="300" w:lineRule="auto"/>
              <w:rPr>
                <w:rFonts w:hint="eastAsia" w:hAnsi="宋体" w:cs="宋体"/>
                <w:color w:val="000000"/>
                <w:sz w:val="24"/>
                <w:highlight w:val="none"/>
              </w:rPr>
            </w:pPr>
            <w:r>
              <w:rPr>
                <w:rFonts w:hint="eastAsia" w:ascii="宋体" w:hAnsi="宋体" w:eastAsia="宋体" w:cs="宋体"/>
                <w:bCs/>
                <w:color w:val="auto"/>
                <w:sz w:val="24"/>
                <w:szCs w:val="24"/>
                <w:highlight w:val="none"/>
                <w:lang w:val="en-US" w:eastAsia="zh-CN" w:bidi="ar-SA"/>
              </w:rPr>
              <w:t>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w:t>
            </w:r>
          </w:p>
        </w:tc>
      </w:tr>
      <w:tr>
        <w:tblPrEx>
          <w:tblLayout w:type="fixed"/>
          <w:tblCellMar>
            <w:top w:w="0" w:type="dxa"/>
            <w:left w:w="108" w:type="dxa"/>
            <w:bottom w:w="0" w:type="dxa"/>
            <w:right w:w="108" w:type="dxa"/>
          </w:tblCellMar>
        </w:tblPrEx>
        <w:trPr>
          <w:trHeight w:val="935" w:hRule="atLeast"/>
        </w:trPr>
        <w:tc>
          <w:tcPr>
            <w:tcW w:w="3413" w:type="dxa"/>
            <w:vMerge w:val="continue"/>
            <w:tcBorders>
              <w:left w:val="single" w:color="000000" w:sz="4" w:space="0"/>
              <w:bottom w:val="single" w:color="000000" w:sz="4" w:space="0"/>
              <w:right w:val="single" w:color="000000" w:sz="4" w:space="0"/>
            </w:tcBorders>
            <w:vAlign w:val="center"/>
          </w:tcPr>
          <w:p>
            <w:pPr>
              <w:spacing w:line="300" w:lineRule="auto"/>
              <w:jc w:val="center"/>
              <w:rPr>
                <w:rFonts w:hint="eastAsia" w:ascii="宋体" w:hAnsi="宋体" w:cs="宋体"/>
                <w:color w:val="000000"/>
                <w:sz w:val="24"/>
                <w:szCs w:val="24"/>
                <w:highlight w:val="none"/>
              </w:rPr>
            </w:pPr>
          </w:p>
        </w:tc>
        <w:tc>
          <w:tcPr>
            <w:tcW w:w="5967" w:type="dxa"/>
            <w:tcBorders>
              <w:top w:val="single" w:color="000000" w:sz="4" w:space="0"/>
              <w:left w:val="single" w:color="000000" w:sz="4" w:space="0"/>
              <w:bottom w:val="single" w:color="000000" w:sz="4" w:space="0"/>
              <w:right w:val="single" w:color="000000" w:sz="4" w:space="0"/>
            </w:tcBorders>
            <w:vAlign w:val="center"/>
          </w:tcPr>
          <w:p>
            <w:pPr>
              <w:spacing w:line="300" w:lineRule="auto"/>
              <w:rPr>
                <w:rFonts w:hint="eastAsia" w:hAnsi="宋体" w:cs="宋体"/>
                <w:color w:val="000000"/>
                <w:sz w:val="24"/>
                <w:highlight w:val="none"/>
              </w:rPr>
            </w:pPr>
            <w:r>
              <w:rPr>
                <w:rFonts w:hint="eastAsia" w:ascii="宋体" w:hAnsi="宋体" w:eastAsia="宋体" w:cs="宋体"/>
                <w:color w:val="auto"/>
                <w:sz w:val="24"/>
                <w:highlight w:val="none"/>
              </w:rPr>
              <w:t>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折扣率</w:t>
            </w:r>
            <w:r>
              <w:rPr>
                <w:rFonts w:hint="eastAsia" w:ascii="宋体" w:hAnsi="宋体" w:eastAsia="宋体" w:cs="宋体"/>
                <w:color w:val="auto"/>
                <w:sz w:val="24"/>
                <w:highlight w:val="none"/>
                <w:lang w:val="en-US" w:eastAsia="zh-CN"/>
              </w:rPr>
              <w:t>=1－优惠率</w:t>
            </w:r>
            <w:r>
              <w:rPr>
                <w:rFonts w:hint="eastAsia" w:ascii="宋体" w:hAnsi="宋体" w:eastAsia="宋体" w:cs="宋体"/>
                <w:color w:val="auto"/>
                <w:sz w:val="24"/>
                <w:highlight w:val="none"/>
                <w:lang w:eastAsia="zh-CN"/>
              </w:rPr>
              <w:t>）</w:t>
            </w:r>
          </w:p>
        </w:tc>
      </w:tr>
      <w:tr>
        <w:tblPrEx>
          <w:tblLayout w:type="fixed"/>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ascii="宋体" w:hAnsi="宋体" w:eastAsia="宋体" w:cs="宋体"/>
                <w:color w:val="000000"/>
                <w:sz w:val="24"/>
                <w:szCs w:val="24"/>
                <w:highlight w:val="none"/>
              </w:rPr>
            </w:pPr>
            <w:r>
              <w:rPr>
                <w:rFonts w:hint="eastAsia" w:ascii="宋体" w:hAnsi="宋体" w:cs="宋体"/>
                <w:bCs/>
                <w:sz w:val="24"/>
                <w:highlight w:val="none"/>
              </w:rPr>
              <w:t>服务期限</w:t>
            </w:r>
          </w:p>
        </w:tc>
        <w:tc>
          <w:tcPr>
            <w:tcW w:w="5967" w:type="dxa"/>
            <w:tcBorders>
              <w:top w:val="single" w:color="000000" w:sz="4" w:space="0"/>
              <w:left w:val="single" w:color="000000" w:sz="4" w:space="0"/>
              <w:bottom w:val="single" w:color="000000" w:sz="4" w:space="0"/>
              <w:right w:val="single" w:color="000000" w:sz="4" w:space="0"/>
            </w:tcBorders>
            <w:vAlign w:val="center"/>
          </w:tcPr>
          <w:p>
            <w:pPr>
              <w:spacing w:line="300" w:lineRule="auto"/>
              <w:rPr>
                <w:rFonts w:hint="eastAsia" w:hAnsi="宋体" w:cs="宋体"/>
                <w:color w:val="000000"/>
                <w:sz w:val="24"/>
                <w:highlight w:val="none"/>
              </w:rPr>
            </w:pPr>
          </w:p>
        </w:tc>
      </w:tr>
      <w:tr>
        <w:tblPrEx>
          <w:tblLayout w:type="fixed"/>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质量标准</w:t>
            </w:r>
          </w:p>
        </w:tc>
        <w:tc>
          <w:tcPr>
            <w:tcW w:w="5967" w:type="dxa"/>
            <w:tcBorders>
              <w:top w:val="single" w:color="000000" w:sz="4" w:space="0"/>
              <w:left w:val="single" w:color="000000" w:sz="4" w:space="0"/>
              <w:bottom w:val="single" w:color="000000" w:sz="4" w:space="0"/>
              <w:right w:val="single" w:color="000000" w:sz="4" w:space="0"/>
            </w:tcBorders>
            <w:vAlign w:val="center"/>
          </w:tcPr>
          <w:p>
            <w:pPr>
              <w:spacing w:line="300" w:lineRule="auto"/>
              <w:rPr>
                <w:rFonts w:hint="eastAsia" w:hAnsi="宋体" w:cs="宋体"/>
                <w:color w:val="000000"/>
                <w:sz w:val="24"/>
                <w:highlight w:val="none"/>
              </w:rPr>
            </w:pPr>
          </w:p>
        </w:tc>
      </w:tr>
      <w:tr>
        <w:tblPrEx>
          <w:tblLayout w:type="fixed"/>
          <w:tblCellMar>
            <w:top w:w="0" w:type="dxa"/>
            <w:left w:w="108" w:type="dxa"/>
            <w:bottom w:w="0" w:type="dxa"/>
            <w:right w:w="108" w:type="dxa"/>
          </w:tblCellMar>
        </w:tblPrEx>
        <w:trPr>
          <w:trHeight w:val="915" w:hRule="atLeast"/>
        </w:trPr>
        <w:tc>
          <w:tcPr>
            <w:tcW w:w="3413" w:type="dxa"/>
            <w:tcBorders>
              <w:top w:val="single" w:color="000000" w:sz="4" w:space="0"/>
              <w:left w:val="single" w:color="000000" w:sz="4" w:space="0"/>
              <w:bottom w:val="single" w:color="000000" w:sz="4" w:space="0"/>
              <w:right w:val="single" w:color="000000" w:sz="4" w:space="0"/>
            </w:tcBorders>
            <w:vAlign w:val="center"/>
          </w:tcPr>
          <w:p>
            <w:pPr>
              <w:spacing w:line="300" w:lineRule="auto"/>
              <w:jc w:val="center"/>
              <w:rPr>
                <w:rFonts w:hint="eastAsia" w:hAnsi="宋体" w:cs="宋体"/>
                <w:color w:val="000000"/>
                <w:sz w:val="24"/>
                <w:highlight w:val="none"/>
              </w:rPr>
            </w:pPr>
            <w:r>
              <w:rPr>
                <w:rFonts w:hint="eastAsia" w:ascii="宋体" w:hAnsi="宋体" w:cs="宋体"/>
                <w:color w:val="000000"/>
                <w:sz w:val="24"/>
                <w:szCs w:val="24"/>
                <w:highlight w:val="none"/>
              </w:rPr>
              <w:t>项目负责人</w:t>
            </w:r>
          </w:p>
        </w:tc>
        <w:tc>
          <w:tcPr>
            <w:tcW w:w="5967" w:type="dxa"/>
            <w:tcBorders>
              <w:top w:val="single" w:color="000000" w:sz="4" w:space="0"/>
              <w:left w:val="single" w:color="000000" w:sz="4" w:space="0"/>
              <w:bottom w:val="single" w:color="000000" w:sz="4" w:space="0"/>
              <w:right w:val="single" w:color="000000" w:sz="4" w:space="0"/>
            </w:tcBorders>
            <w:vAlign w:val="center"/>
          </w:tcPr>
          <w:p>
            <w:pPr>
              <w:spacing w:line="300" w:lineRule="auto"/>
              <w:rPr>
                <w:rFonts w:hint="eastAsia" w:hAnsi="宋体" w:cs="宋体"/>
                <w:color w:val="000000"/>
                <w:sz w:val="24"/>
                <w:highlight w:val="none"/>
              </w:rPr>
            </w:pPr>
          </w:p>
        </w:tc>
      </w:tr>
    </w:tbl>
    <w:p>
      <w:pPr>
        <w:keepNext w:val="0"/>
        <w:keepLines w:val="0"/>
        <w:pageBreakBefore w:val="0"/>
        <w:widowControl w:val="0"/>
        <w:spacing w:line="360" w:lineRule="auto"/>
        <w:rPr>
          <w:rFonts w:hAnsi="宋体"/>
          <w:color w:val="000000"/>
          <w:sz w:val="24"/>
          <w:highlight w:val="none"/>
        </w:rPr>
      </w:pPr>
      <w:r>
        <w:rPr>
          <w:rFonts w:hint="eastAsia" w:hAnsi="宋体"/>
          <w:color w:val="000000"/>
          <w:sz w:val="24"/>
          <w:highlight w:val="none"/>
        </w:rPr>
        <w:t>法定代表人或授权代表签字或盖章：                       日期：   年   月   日</w:t>
      </w:r>
    </w:p>
    <w:p>
      <w:pPr>
        <w:keepNext w:val="0"/>
        <w:keepLines w:val="0"/>
        <w:pageBreakBefore w:val="0"/>
        <w:widowControl w:val="0"/>
        <w:spacing w:line="360" w:lineRule="auto"/>
        <w:ind w:firstLine="482"/>
        <w:outlineLvl w:val="9"/>
        <w:rPr>
          <w:rFonts w:hint="eastAsia" w:hAnsi="宋体"/>
          <w:b/>
          <w:bCs/>
          <w:color w:val="000000"/>
          <w:sz w:val="24"/>
          <w:highlight w:val="none"/>
        </w:rPr>
      </w:pPr>
      <w:r>
        <w:rPr>
          <w:rFonts w:hint="eastAsia" w:hAnsi="宋体"/>
          <w:b/>
          <w:bCs/>
          <w:color w:val="000000"/>
          <w:sz w:val="24"/>
          <w:highlight w:val="none"/>
        </w:rPr>
        <w:t>填写说明：</w:t>
      </w:r>
    </w:p>
    <w:p>
      <w:pPr>
        <w:keepNext w:val="0"/>
        <w:keepLines w:val="0"/>
        <w:pageBreakBefore w:val="0"/>
        <w:widowControl w:val="0"/>
        <w:spacing w:line="360" w:lineRule="auto"/>
        <w:ind w:firstLine="480"/>
        <w:outlineLvl w:val="9"/>
        <w:rPr>
          <w:rFonts w:hint="eastAsia" w:ascii="宋体" w:hAnsi="宋体" w:eastAsia="宋体" w:cs="宋体"/>
          <w:b/>
          <w:bCs/>
          <w:sz w:val="24"/>
          <w:highlight w:val="none"/>
        </w:rPr>
      </w:pPr>
      <w:r>
        <w:rPr>
          <w:rFonts w:hint="eastAsia" w:ascii="宋体" w:hAnsi="宋体" w:eastAsia="宋体" w:cs="宋体"/>
          <w:b w:val="0"/>
          <w:bCs w:val="0"/>
          <w:sz w:val="24"/>
          <w:highlight w:val="none"/>
        </w:rPr>
        <w:t>1.</w:t>
      </w:r>
      <w:r>
        <w:rPr>
          <w:rFonts w:hint="eastAsia" w:ascii="宋体" w:hAnsi="宋体" w:eastAsia="宋体" w:cs="宋体"/>
          <w:b w:val="0"/>
          <w:bCs w:val="0"/>
          <w:color w:val="auto"/>
          <w:sz w:val="24"/>
          <w:szCs w:val="22"/>
          <w:highlight w:val="none"/>
        </w:rPr>
        <w:t>评标时一</w:t>
      </w:r>
      <w:r>
        <w:rPr>
          <w:rFonts w:hint="eastAsia" w:ascii="宋体" w:hAnsi="宋体" w:eastAsia="宋体" w:cs="宋体"/>
          <w:bCs/>
          <w:color w:val="auto"/>
          <w:sz w:val="24"/>
          <w:szCs w:val="22"/>
          <w:highlight w:val="none"/>
        </w:rPr>
        <w:t>律按开标一览表中内容为准，开标一览表中必须盖章或签字。</w:t>
      </w:r>
    </w:p>
    <w:p>
      <w:pPr>
        <w:keepNext w:val="0"/>
        <w:keepLines w:val="0"/>
        <w:pageBreakBefore w:val="0"/>
        <w:widowControl w:val="0"/>
        <w:spacing w:line="360" w:lineRule="auto"/>
        <w:ind w:firstLine="482"/>
        <w:outlineLvl w:val="0"/>
        <w:rPr>
          <w:rFonts w:hint="eastAsia" w:ascii="宋体" w:hAnsi="宋体" w:cs="宋体"/>
          <w:color w:val="000000"/>
          <w:sz w:val="24"/>
          <w:highlight w:val="none"/>
        </w:rPr>
      </w:pPr>
      <w:r>
        <w:rPr>
          <w:rFonts w:hint="eastAsia" w:ascii="宋体" w:hAnsi="宋体" w:eastAsia="宋体" w:cs="宋体"/>
          <w:b/>
          <w:bCs w:val="0"/>
          <w:color w:val="auto"/>
          <w:sz w:val="24"/>
          <w:szCs w:val="22"/>
          <w:highlight w:val="none"/>
          <w:lang w:val="en-US" w:eastAsia="zh-CN"/>
        </w:rPr>
        <w:t>2.</w:t>
      </w:r>
      <w:r>
        <w:rPr>
          <w:rFonts w:hint="eastAsia" w:ascii="宋体" w:hAnsi="宋体" w:eastAsia="宋体" w:cs="Times New Roman"/>
          <w:b/>
          <w:bCs w:val="0"/>
          <w:color w:val="auto"/>
          <w:sz w:val="24"/>
          <w:szCs w:val="24"/>
          <w:highlight w:val="none"/>
        </w:rPr>
        <w:t>苏采</w:t>
      </w:r>
      <w:r>
        <w:rPr>
          <w:rFonts w:hint="eastAsia" w:ascii="宋体" w:hAnsi="宋体" w:eastAsia="宋体" w:cs="Times New Roman"/>
          <w:b/>
          <w:bCs/>
          <w:color w:val="auto"/>
          <w:sz w:val="24"/>
          <w:szCs w:val="24"/>
          <w:highlight w:val="none"/>
        </w:rPr>
        <w:t>云系统中报价方式固化为“优惠率”，</w:t>
      </w:r>
      <w:r>
        <w:rPr>
          <w:rFonts w:hint="eastAsia" w:ascii="宋体" w:hAnsi="宋体" w:eastAsia="宋体" w:cs="Times New Roman"/>
          <w:b/>
          <w:bCs/>
          <w:color w:val="auto"/>
          <w:sz w:val="24"/>
          <w:szCs w:val="24"/>
          <w:highlight w:val="none"/>
          <w:lang w:val="en-US" w:eastAsia="zh-CN"/>
        </w:rPr>
        <w:t>各投标供应商在苏</w:t>
      </w:r>
      <w:r>
        <w:rPr>
          <w:rFonts w:hint="eastAsia" w:ascii="宋体" w:hAnsi="宋体" w:cs="Times New Roman"/>
          <w:b/>
          <w:bCs/>
          <w:color w:val="auto"/>
          <w:sz w:val="24"/>
          <w:szCs w:val="24"/>
          <w:highlight w:val="none"/>
          <w:lang w:val="en-US" w:eastAsia="zh-CN"/>
        </w:rPr>
        <w:t>采</w:t>
      </w:r>
      <w:r>
        <w:rPr>
          <w:rFonts w:hint="eastAsia" w:ascii="宋体" w:hAnsi="宋体" w:eastAsia="宋体" w:cs="Times New Roman"/>
          <w:b/>
          <w:bCs/>
          <w:color w:val="auto"/>
          <w:sz w:val="24"/>
          <w:szCs w:val="24"/>
          <w:highlight w:val="none"/>
          <w:lang w:val="en-US" w:eastAsia="zh-CN"/>
        </w:rPr>
        <w:t>云系统中填写的“优惠率”与本开标一览表中“</w:t>
      </w:r>
      <w:r>
        <w:rPr>
          <w:rFonts w:hint="eastAsia" w:ascii="宋体" w:hAnsi="宋体" w:eastAsia="宋体" w:cs="宋体"/>
          <w:b/>
          <w:bCs/>
          <w:color w:val="auto"/>
          <w:sz w:val="24"/>
          <w:szCs w:val="24"/>
          <w:highlight w:val="none"/>
          <w:lang w:val="en-US" w:eastAsia="zh-CN" w:bidi="ar-SA"/>
        </w:rPr>
        <w:t>优惠率</w:t>
      </w:r>
      <w:r>
        <w:rPr>
          <w:rFonts w:hint="eastAsia" w:ascii="宋体" w:hAnsi="宋体" w:eastAsia="宋体" w:cs="Times New Roman"/>
          <w:b/>
          <w:bCs/>
          <w:color w:val="auto"/>
          <w:sz w:val="24"/>
          <w:szCs w:val="24"/>
          <w:highlight w:val="none"/>
          <w:lang w:val="en-US" w:eastAsia="zh-CN"/>
        </w:rPr>
        <w:t>”须保持一致。</w:t>
      </w:r>
      <w:r>
        <w:rPr>
          <w:rFonts w:hint="eastAsia" w:ascii="宋体" w:hAnsi="宋体" w:eastAsia="宋体" w:cs="宋体"/>
          <w:b w:val="0"/>
          <w:bCs w:val="0"/>
          <w:color w:val="auto"/>
          <w:sz w:val="24"/>
          <w:szCs w:val="22"/>
          <w:highlight w:val="none"/>
          <w:lang w:val="en-US" w:eastAsia="zh-CN"/>
        </w:rPr>
        <w:t>评审时</w:t>
      </w:r>
      <w:r>
        <w:rPr>
          <w:rFonts w:hint="eastAsia" w:ascii="宋体" w:hAnsi="宋体" w:eastAsia="宋体" w:cs="宋体"/>
          <w:bCs/>
          <w:color w:val="auto"/>
          <w:sz w:val="24"/>
          <w:szCs w:val="22"/>
          <w:highlight w:val="none"/>
          <w:lang w:val="en-US" w:eastAsia="zh-CN"/>
        </w:rPr>
        <w:t>，投标报价一律</w:t>
      </w:r>
      <w:r>
        <w:rPr>
          <w:rFonts w:hint="eastAsia" w:ascii="宋体" w:hAnsi="宋体" w:eastAsia="宋体" w:cs="宋体"/>
          <w:b w:val="0"/>
          <w:bCs/>
          <w:color w:val="auto"/>
          <w:sz w:val="24"/>
          <w:szCs w:val="22"/>
          <w:highlight w:val="none"/>
          <w:lang w:val="en-US" w:eastAsia="zh-CN"/>
        </w:rPr>
        <w:t>按</w:t>
      </w:r>
      <w:r>
        <w:rPr>
          <w:rFonts w:hint="eastAsia" w:ascii="宋体" w:hAnsi="宋体" w:cs="宋体"/>
          <w:b w:val="0"/>
          <w:bCs/>
          <w:color w:val="auto"/>
          <w:sz w:val="24"/>
          <w:szCs w:val="22"/>
          <w:highlight w:val="none"/>
          <w:lang w:val="en-US" w:eastAsia="zh-CN"/>
        </w:rPr>
        <w:t>折扣率</w:t>
      </w:r>
      <w:r>
        <w:rPr>
          <w:rFonts w:hint="eastAsia" w:ascii="宋体" w:hAnsi="宋体" w:eastAsia="宋体" w:cs="宋体"/>
          <w:b w:val="0"/>
          <w:bCs/>
          <w:color w:val="auto"/>
          <w:sz w:val="24"/>
          <w:szCs w:val="22"/>
          <w:highlight w:val="none"/>
          <w:lang w:val="en-US" w:eastAsia="zh-CN"/>
        </w:rPr>
        <w:t>计算</w:t>
      </w:r>
      <w:r>
        <w:rPr>
          <w:rFonts w:hint="eastAsia" w:ascii="宋体" w:hAnsi="宋体" w:cs="宋体"/>
          <w:b w:val="0"/>
          <w:bCs/>
          <w:color w:val="auto"/>
          <w:sz w:val="24"/>
          <w:szCs w:val="22"/>
          <w:highlight w:val="none"/>
          <w:lang w:val="en-US" w:eastAsia="zh-CN"/>
        </w:rPr>
        <w:t>，</w:t>
      </w:r>
      <w:r>
        <w:rPr>
          <w:rFonts w:hint="eastAsia" w:ascii="宋体" w:hAnsi="宋体" w:eastAsia="宋体" w:cs="宋体"/>
          <w:b w:val="0"/>
          <w:bCs/>
          <w:color w:val="auto"/>
          <w:sz w:val="24"/>
          <w:highlight w:val="none"/>
        </w:rPr>
        <w:t>折扣率</w:t>
      </w:r>
      <w:r>
        <w:rPr>
          <w:rFonts w:hint="eastAsia" w:ascii="宋体" w:hAnsi="宋体" w:cs="宋体"/>
          <w:b w:val="0"/>
          <w:bCs/>
          <w:color w:val="auto"/>
          <w:sz w:val="24"/>
          <w:highlight w:val="none"/>
          <w:lang w:val="en-US" w:eastAsia="zh-CN"/>
        </w:rPr>
        <w:t>=</w:t>
      </w:r>
      <w:r>
        <w:rPr>
          <w:rFonts w:hint="eastAsia" w:ascii="宋体" w:hAnsi="宋体" w:eastAsia="宋体" w:cs="宋体"/>
          <w:b w:val="0"/>
          <w:bCs/>
          <w:color w:val="auto"/>
          <w:sz w:val="24"/>
          <w:highlight w:val="none"/>
          <w:lang w:val="en-US" w:eastAsia="zh-CN"/>
        </w:rPr>
        <w:t>1－优惠率</w:t>
      </w:r>
      <w:r>
        <w:rPr>
          <w:rFonts w:hint="eastAsia" w:ascii="宋体" w:hAnsi="宋体" w:eastAsia="宋体" w:cs="宋体"/>
          <w:b w:val="0"/>
          <w:bCs/>
          <w:color w:val="auto"/>
          <w:sz w:val="24"/>
          <w:szCs w:val="22"/>
          <w:highlight w:val="none"/>
          <w:lang w:val="en-US" w:eastAsia="zh-CN"/>
        </w:rPr>
        <w:t>。例如：投标供应商投标报价（优惠率）为10%，计算报价得分时，按</w:t>
      </w:r>
      <w:r>
        <w:rPr>
          <w:rFonts w:hint="eastAsia" w:ascii="宋体" w:hAnsi="宋体" w:cs="宋体"/>
          <w:b w:val="0"/>
          <w:bCs/>
          <w:color w:val="auto"/>
          <w:sz w:val="24"/>
          <w:szCs w:val="22"/>
          <w:highlight w:val="none"/>
          <w:lang w:val="en-US" w:eastAsia="zh-CN"/>
        </w:rPr>
        <w:t>折扣率=</w:t>
      </w:r>
      <w:r>
        <w:rPr>
          <w:rFonts w:hint="eastAsia" w:ascii="宋体" w:hAnsi="宋体" w:eastAsia="宋体" w:cs="宋体"/>
          <w:b w:val="0"/>
          <w:bCs/>
          <w:color w:val="auto"/>
          <w:sz w:val="24"/>
          <w:szCs w:val="22"/>
          <w:highlight w:val="none"/>
          <w:lang w:val="en-US" w:eastAsia="zh-CN"/>
        </w:rPr>
        <w:t>1－优惠率=1－</w:t>
      </w:r>
      <w:r>
        <w:rPr>
          <w:rFonts w:hint="eastAsia" w:ascii="宋体" w:hAnsi="宋体" w:eastAsia="宋体" w:cs="宋体"/>
          <w:bCs/>
          <w:color w:val="auto"/>
          <w:sz w:val="24"/>
          <w:szCs w:val="22"/>
          <w:highlight w:val="none"/>
          <w:lang w:val="en-US" w:eastAsia="zh-CN"/>
        </w:rPr>
        <w:t>10%=90%计算。</w:t>
      </w:r>
    </w:p>
    <w:p>
      <w:pPr>
        <w:spacing w:line="400" w:lineRule="exact"/>
        <w:ind w:firstLine="480"/>
        <w:rPr>
          <w:rFonts w:hint="eastAsia" w:ascii="黑体" w:hAnsi="宋体" w:eastAsia="黑体"/>
          <w:bCs/>
          <w:sz w:val="24"/>
          <w:highlight w:val="none"/>
        </w:rPr>
      </w:pPr>
      <w:r>
        <w:rPr>
          <w:rFonts w:hint="eastAsia" w:ascii="宋体" w:hAnsi="宋体" w:cs="宋体"/>
          <w:color w:val="000000"/>
          <w:sz w:val="24"/>
          <w:highlight w:val="none"/>
        </w:rPr>
        <w:br w:type="page" w:clear="all"/>
      </w:r>
    </w:p>
    <w:p>
      <w:pPr>
        <w:spacing w:line="500" w:lineRule="exact"/>
        <w:jc w:val="left"/>
        <w:rPr>
          <w:rFonts w:hint="eastAsia" w:ascii="宋体" w:hAnsi="宋体" w:cs="宋体"/>
          <w:b/>
          <w:color w:val="000000"/>
          <w:sz w:val="32"/>
          <w:szCs w:val="32"/>
          <w:highlight w:val="none"/>
        </w:rPr>
      </w:pPr>
      <w:r>
        <w:rPr>
          <w:rFonts w:hint="eastAsia" w:ascii="黑体" w:hAnsi="宋体" w:eastAsia="黑体"/>
          <w:bCs/>
          <w:color w:val="000000"/>
          <w:sz w:val="24"/>
          <w:highlight w:val="none"/>
        </w:rPr>
        <w:t>（</w:t>
      </w:r>
      <w:r>
        <w:rPr>
          <w:rFonts w:hint="eastAsia" w:ascii="黑体" w:hAnsi="宋体" w:eastAsia="黑体"/>
          <w:bCs/>
          <w:color w:val="000000"/>
          <w:sz w:val="24"/>
          <w:highlight w:val="none"/>
          <w:lang w:val="en-US" w:eastAsia="zh-CN"/>
        </w:rPr>
        <w:t>三</w:t>
      </w:r>
      <w:r>
        <w:rPr>
          <w:rFonts w:hint="eastAsia" w:ascii="黑体" w:hAnsi="宋体" w:eastAsia="黑体"/>
          <w:bCs/>
          <w:color w:val="000000"/>
          <w:sz w:val="24"/>
          <w:highlight w:val="none"/>
        </w:rPr>
        <w:t>）承诺书（格式）</w:t>
      </w:r>
    </w:p>
    <w:p>
      <w:pPr>
        <w:keepNext/>
        <w:outlineLvl w:val="2"/>
        <w:rPr>
          <w:rFonts w:hint="eastAsia" w:ascii="宋体" w:hAnsi="宋体" w:cs="宋体"/>
          <w:b/>
          <w:color w:val="000000"/>
          <w:sz w:val="28"/>
          <w:szCs w:val="22"/>
          <w:highlight w:val="none"/>
        </w:rPr>
      </w:pPr>
    </w:p>
    <w:p>
      <w:pPr>
        <w:keepNext/>
        <w:jc w:val="center"/>
        <w:outlineLvl w:val="2"/>
        <w:rPr>
          <w:rFonts w:hAnsi="宋体"/>
          <w:bCs/>
          <w:color w:val="000000"/>
          <w:sz w:val="28"/>
          <w:szCs w:val="28"/>
          <w:highlight w:val="none"/>
        </w:rPr>
      </w:pPr>
      <w:r>
        <w:rPr>
          <w:rFonts w:hint="eastAsia" w:hAnsi="宋体"/>
          <w:b/>
          <w:color w:val="000000"/>
          <w:sz w:val="28"/>
          <w:szCs w:val="22"/>
          <w:highlight w:val="none"/>
        </w:rPr>
        <w:t>承诺书一</w:t>
      </w:r>
    </w:p>
    <w:p>
      <w:pPr>
        <w:spacing w:line="360" w:lineRule="auto"/>
        <w:ind w:firstLine="36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w:t>
      </w:r>
      <w:r>
        <w:rPr>
          <w:rFonts w:hint="eastAsia" w:ascii="宋体" w:hAnsi="宋体" w:eastAsia="宋体" w:cs="宋体"/>
          <w:color w:val="000000"/>
          <w:sz w:val="24"/>
          <w:highlight w:val="none"/>
        </w:rPr>
        <w:t>投标</w:t>
      </w:r>
      <w:r>
        <w:rPr>
          <w:rFonts w:hint="eastAsia" w:ascii="宋体" w:hAnsi="宋体" w:eastAsia="宋体" w:cs="宋体"/>
          <w:bCs/>
          <w:color w:val="000000"/>
          <w:sz w:val="24"/>
          <w:szCs w:val="22"/>
          <w:highlight w:val="none"/>
        </w:rPr>
        <w:t>供应商名称）在此承诺：</w:t>
      </w:r>
    </w:p>
    <w:p>
      <w:pPr>
        <w:spacing w:line="360" w:lineRule="auto"/>
        <w:ind w:firstLine="360"/>
        <w:outlineLvl w:val="0"/>
        <w:rPr>
          <w:rFonts w:hint="eastAsia" w:ascii="宋体" w:hAnsi="宋体" w:eastAsia="宋体" w:cs="宋体"/>
          <w:bCs/>
          <w:color w:val="000000"/>
          <w:sz w:val="24"/>
          <w:szCs w:val="22"/>
          <w:highlight w:val="none"/>
        </w:rPr>
      </w:pP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我公司(单位)愿针对此次</w:t>
      </w:r>
      <w:r>
        <w:rPr>
          <w:rFonts w:hint="eastAsia" w:ascii="宋体" w:hAnsi="宋体" w:eastAsia="宋体" w:cs="宋体"/>
          <w:bCs/>
          <w:color w:val="000000"/>
          <w:sz w:val="24"/>
          <w:szCs w:val="22"/>
          <w:highlight w:val="none"/>
          <w:u w:val="single"/>
        </w:rPr>
        <w:t xml:space="preserve">              （项目名称）</w:t>
      </w:r>
      <w:r>
        <w:rPr>
          <w:rFonts w:hint="eastAsia" w:ascii="宋体" w:hAnsi="宋体" w:eastAsia="宋体" w:cs="宋体"/>
          <w:bCs/>
          <w:color w:val="000000"/>
          <w:sz w:val="24"/>
          <w:szCs w:val="22"/>
          <w:highlight w:val="none"/>
        </w:rPr>
        <w:t>进行投标。</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我公司符合《中华人民共和国政府采购法》第二十二条的规定，在此郑重承诺具备以下条件：</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(一)具有独立承担民事责任的能力；</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(二)具有良好的商业信誉和健全的财务会计制度；</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(三)具有履行合同所必需的设备和专业技术能力；</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(四)有依法缴纳税收和社会保障资金的良好记录；</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(五)近三年内，在经营活动中没有重大违法记录；</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    (六)</w:t>
      </w:r>
      <w:r>
        <w:rPr>
          <w:rFonts w:hint="eastAsia" w:ascii="宋体" w:hAnsi="宋体" w:eastAsia="宋体" w:cs="宋体"/>
          <w:color w:val="000000"/>
          <w:sz w:val="24"/>
          <w:highlight w:val="none"/>
        </w:rPr>
        <w:t>投标</w:t>
      </w:r>
      <w:r>
        <w:rPr>
          <w:rFonts w:hint="eastAsia" w:ascii="宋体" w:hAnsi="宋体" w:eastAsia="宋体" w:cs="宋体"/>
          <w:bCs/>
          <w:color w:val="000000"/>
          <w:sz w:val="24"/>
          <w:szCs w:val="22"/>
          <w:highlight w:val="none"/>
        </w:rPr>
        <w:t>文件中所有关于投标资格的文件、证明、陈述均是真实的、准确的。</w:t>
      </w:r>
    </w:p>
    <w:p>
      <w:pPr>
        <w:spacing w:line="360" w:lineRule="auto"/>
        <w:ind w:firstLine="60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若有违背，我公司(单位)愿意承担由此而产生的一切后果。</w:t>
      </w:r>
    </w:p>
    <w:p>
      <w:pPr>
        <w:spacing w:line="360" w:lineRule="auto"/>
        <w:ind w:firstLine="65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pPr>
        <w:spacing w:line="360" w:lineRule="auto"/>
        <w:ind w:firstLine="360"/>
        <w:outlineLvl w:val="0"/>
        <w:rPr>
          <w:rFonts w:hint="eastAsia" w:ascii="宋体" w:hAnsi="宋体" w:eastAsia="宋体" w:cs="宋体"/>
          <w:bCs/>
          <w:color w:val="000000"/>
          <w:sz w:val="24"/>
          <w:szCs w:val="22"/>
          <w:highlight w:val="none"/>
        </w:rPr>
      </w:pPr>
    </w:p>
    <w:p>
      <w:pPr>
        <w:spacing w:line="360" w:lineRule="auto"/>
        <w:ind w:firstLine="360"/>
        <w:outlineLvl w:val="0"/>
        <w:rPr>
          <w:rFonts w:hint="eastAsia" w:ascii="宋体" w:hAnsi="宋体" w:eastAsia="宋体" w:cs="宋体"/>
          <w:bCs/>
          <w:color w:val="000000"/>
          <w:sz w:val="24"/>
          <w:szCs w:val="22"/>
          <w:highlight w:val="none"/>
        </w:rPr>
      </w:pPr>
      <w:r>
        <w:rPr>
          <w:rFonts w:hint="eastAsia" w:ascii="宋体" w:hAnsi="宋体" w:eastAsia="宋体" w:cs="宋体"/>
          <w:color w:val="000000"/>
          <w:sz w:val="24"/>
          <w:highlight w:val="none"/>
        </w:rPr>
        <w:t>投标</w:t>
      </w:r>
      <w:r>
        <w:rPr>
          <w:rFonts w:hint="eastAsia" w:ascii="宋体" w:hAnsi="宋体" w:eastAsia="宋体" w:cs="宋体"/>
          <w:bCs/>
          <w:color w:val="000000"/>
          <w:sz w:val="24"/>
          <w:szCs w:val="22"/>
          <w:highlight w:val="none"/>
        </w:rPr>
        <w:t>供应商（盖章）：</w:t>
      </w:r>
    </w:p>
    <w:p>
      <w:pPr>
        <w:spacing w:line="360" w:lineRule="auto"/>
        <w:ind w:firstLine="360"/>
        <w:outlineLvl w:val="0"/>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法定代表人或法定代表人授权代表签字或盖章：</w:t>
      </w:r>
    </w:p>
    <w:p>
      <w:pPr>
        <w:keepNext/>
        <w:jc w:val="center"/>
        <w:outlineLvl w:val="2"/>
        <w:rPr>
          <w:rFonts w:hAnsi="宋体"/>
          <w:b/>
          <w:color w:val="000000"/>
          <w:sz w:val="32"/>
          <w:szCs w:val="32"/>
          <w:highlight w:val="none"/>
        </w:rPr>
      </w:pPr>
      <w:r>
        <w:rPr>
          <w:rFonts w:hAnsi="宋体"/>
          <w:bCs/>
          <w:color w:val="000000"/>
          <w:sz w:val="24"/>
          <w:highlight w:val="none"/>
        </w:rPr>
        <w:br w:type="page" w:clear="all"/>
      </w:r>
      <w:r>
        <w:rPr>
          <w:rFonts w:hint="eastAsia" w:hAnsi="宋体"/>
          <w:b/>
          <w:color w:val="000000"/>
          <w:sz w:val="28"/>
          <w:szCs w:val="22"/>
          <w:highlight w:val="none"/>
        </w:rPr>
        <w:t>承诺书二</w:t>
      </w:r>
    </w:p>
    <w:p>
      <w:pPr>
        <w:spacing w:line="360" w:lineRule="auto"/>
        <w:rPr>
          <w:rFonts w:hAnsi="宋体"/>
          <w:color w:val="000000"/>
          <w:sz w:val="24"/>
          <w:highlight w:val="none"/>
        </w:rPr>
      </w:pPr>
    </w:p>
    <w:p>
      <w:pPr>
        <w:spacing w:line="480" w:lineRule="auto"/>
        <w:outlineLvl w:val="0"/>
        <w:rPr>
          <w:rFonts w:hint="eastAsia" w:hAnsi="宋体" w:cs="宋体"/>
          <w:bCs/>
          <w:color w:val="000000"/>
          <w:sz w:val="24"/>
          <w:szCs w:val="22"/>
          <w:highlight w:val="none"/>
        </w:rPr>
      </w:pPr>
      <w:r>
        <w:rPr>
          <w:rFonts w:hint="eastAsia" w:hAnsi="宋体" w:cs="宋体"/>
          <w:bCs/>
          <w:color w:val="000000"/>
          <w:sz w:val="24"/>
          <w:szCs w:val="22"/>
          <w:highlight w:val="none"/>
        </w:rPr>
        <w:t>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（采购人名称）</w:t>
      </w:r>
    </w:p>
    <w:p>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我公司（单位）具有履行合同的能力，没有被责令停业、投标资格被取消、财产被接管、冻结、破产状况，而且在最近三年内没有骗取中标和严重违约及重大质量问题。</w:t>
      </w:r>
    </w:p>
    <w:p>
      <w:pPr>
        <w:spacing w:before="240" w:line="480" w:lineRule="auto"/>
        <w:ind w:firstLine="480"/>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我方愿承担因以上承诺情况不真实而产生的一切经济、法律责任。</w:t>
      </w:r>
    </w:p>
    <w:p>
      <w:pPr>
        <w:spacing w:before="240" w:line="480" w:lineRule="auto"/>
        <w:ind w:firstLine="480"/>
        <w:rPr>
          <w:rFonts w:hAnsi="宋体"/>
          <w:color w:val="000000"/>
          <w:sz w:val="24"/>
          <w:highlight w:val="none"/>
        </w:rPr>
      </w:pPr>
    </w:p>
    <w:p>
      <w:pPr>
        <w:spacing w:before="240" w:line="480" w:lineRule="auto"/>
        <w:ind w:firstLine="480"/>
        <w:rPr>
          <w:rFonts w:hAnsi="宋体"/>
          <w:color w:val="000000"/>
          <w:sz w:val="24"/>
          <w:highlight w:val="none"/>
        </w:rPr>
      </w:pPr>
    </w:p>
    <w:p>
      <w:pPr>
        <w:spacing w:line="480" w:lineRule="auto"/>
        <w:ind w:firstLine="4560"/>
        <w:rPr>
          <w:rFonts w:hAnsi="宋体"/>
          <w:color w:val="000000"/>
          <w:sz w:val="24"/>
          <w:highlight w:val="none"/>
        </w:rPr>
      </w:pPr>
      <w:r>
        <w:rPr>
          <w:rFonts w:hint="eastAsia" w:hAnsi="宋体"/>
          <w:color w:val="000000"/>
          <w:sz w:val="24"/>
          <w:highlight w:val="none"/>
        </w:rPr>
        <w:t xml:space="preserve">投标供应商：（盖章）  </w:t>
      </w:r>
    </w:p>
    <w:p>
      <w:pPr>
        <w:spacing w:line="480" w:lineRule="auto"/>
        <w:ind w:firstLine="4560"/>
        <w:rPr>
          <w:color w:val="000000"/>
          <w:sz w:val="24"/>
          <w:highlight w:val="none"/>
        </w:rPr>
      </w:pPr>
      <w:r>
        <w:rPr>
          <w:rFonts w:hint="eastAsia" w:hAnsi="宋体"/>
          <w:color w:val="000000"/>
          <w:sz w:val="24"/>
          <w:highlight w:val="none"/>
        </w:rPr>
        <w:t xml:space="preserve">法定代表人签名或盖章：          </w:t>
      </w:r>
    </w:p>
    <w:p>
      <w:pPr>
        <w:widowControl/>
        <w:spacing w:line="480" w:lineRule="auto"/>
        <w:jc w:val="center"/>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p>
    <w:p>
      <w:pPr>
        <w:jc w:val="center"/>
        <w:rPr>
          <w:rFonts w:hint="eastAsia" w:ascii="宋体" w:hAnsi="宋体" w:cs="宋体"/>
          <w:b/>
          <w:color w:val="000000"/>
          <w:sz w:val="30"/>
          <w:szCs w:val="30"/>
          <w:highlight w:val="none"/>
        </w:rPr>
        <w:sectPr>
          <w:headerReference r:id="rId7" w:type="default"/>
          <w:footerReference r:id="rId8" w:type="default"/>
          <w:pgSz w:w="11906" w:h="16838"/>
          <w:pgMar w:top="1440" w:right="1440" w:bottom="1440" w:left="1327" w:header="851" w:footer="992" w:gutter="0"/>
          <w:cols w:space="1701" w:num="1"/>
          <w:docGrid w:linePitch="360" w:charSpace="0"/>
        </w:sectPr>
      </w:pPr>
    </w:p>
    <w:p>
      <w:pPr>
        <w:spacing w:line="360" w:lineRule="auto"/>
        <w:jc w:val="left"/>
        <w:outlineLvl w:val="0"/>
        <w:rPr>
          <w:rFonts w:hint="eastAsia" w:ascii="黑体" w:hAnsi="宋体" w:eastAsia="黑体"/>
          <w:bCs/>
          <w:color w:val="000000"/>
          <w:sz w:val="24"/>
          <w:highlight w:val="none"/>
        </w:rPr>
      </w:pPr>
      <w:r>
        <w:rPr>
          <w:rFonts w:hint="eastAsia" w:ascii="黑体" w:hAnsi="宋体" w:eastAsia="黑体"/>
          <w:bCs/>
          <w:color w:val="000000"/>
          <w:sz w:val="24"/>
          <w:highlight w:val="none"/>
        </w:rPr>
        <w:t>（</w:t>
      </w:r>
      <w:r>
        <w:rPr>
          <w:rFonts w:hint="eastAsia" w:ascii="黑体" w:hAnsi="宋体" w:eastAsia="黑体"/>
          <w:bCs/>
          <w:color w:val="000000"/>
          <w:sz w:val="24"/>
          <w:highlight w:val="none"/>
          <w:lang w:val="en-US" w:eastAsia="zh-CN"/>
        </w:rPr>
        <w:t>四</w:t>
      </w:r>
      <w:r>
        <w:rPr>
          <w:rFonts w:hint="eastAsia" w:ascii="黑体" w:hAnsi="宋体" w:eastAsia="黑体"/>
          <w:bCs/>
          <w:color w:val="000000"/>
          <w:sz w:val="24"/>
          <w:highlight w:val="none"/>
        </w:rPr>
        <w:t>）法定代表人授权委托书（格式）</w:t>
      </w:r>
    </w:p>
    <w:p>
      <w:pPr>
        <w:spacing w:line="360" w:lineRule="auto"/>
        <w:jc w:val="center"/>
        <w:outlineLvl w:val="0"/>
        <w:rPr>
          <w:rFonts w:hAnsi="宋体"/>
          <w:b/>
          <w:bCs/>
          <w:color w:val="000000"/>
          <w:sz w:val="30"/>
          <w:szCs w:val="30"/>
          <w:highlight w:val="none"/>
        </w:rPr>
      </w:pPr>
      <w:r>
        <w:rPr>
          <w:rFonts w:hint="eastAsia" w:hAnsi="宋体" w:cs="宋体"/>
          <w:b/>
          <w:bCs/>
          <w:color w:val="000000"/>
          <w:sz w:val="30"/>
          <w:szCs w:val="30"/>
          <w:highlight w:val="none"/>
        </w:rPr>
        <w:t>法定代表人授权委托书</w:t>
      </w:r>
    </w:p>
    <w:p>
      <w:pPr>
        <w:pStyle w:val="346"/>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我公司（单位）针对</w:t>
      </w:r>
      <w:r>
        <w:rPr>
          <w:rFonts w:hint="eastAsia" w:ascii="宋体" w:hAnsi="宋体" w:cs="宋体"/>
          <w:bCs/>
          <w:color w:val="000000"/>
          <w:sz w:val="24"/>
          <w:highlight w:val="none"/>
          <w:lang w:eastAsia="zh-CN"/>
        </w:rPr>
        <w:t>JSZC-320213-PXGJ-G2026-0039</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lang w:val="en-US" w:eastAsia="zh-CN"/>
        </w:rPr>
        <w:t xml:space="preserve"> </w:t>
      </w:r>
      <w:r>
        <w:rPr>
          <w:rFonts w:hint="eastAsia" w:ascii="宋体" w:hAnsi="宋体" w:eastAsia="宋体" w:cs="宋体"/>
          <w:b w:val="0"/>
          <w:bCs/>
          <w:color w:val="000000"/>
          <w:sz w:val="24"/>
          <w:szCs w:val="24"/>
          <w:highlight w:val="none"/>
        </w:rPr>
        <w:t>项目，兹授权：</w:t>
      </w:r>
    </w:p>
    <w:p>
      <w:pPr>
        <w:pStyle w:val="346"/>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pPr>
        <w:pStyle w:val="346"/>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w:t>
      </w:r>
    </w:p>
    <w:p>
      <w:pPr>
        <w:pStyle w:val="346"/>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为我方合法代理人，以本单位名义全权处理针对本次项目的投标、参与开标、评标、签约等具体工作，并签署全部有关的文件、协议及合同以及其他一切与该项目采购有关的事务。</w:t>
      </w:r>
    </w:p>
    <w:p>
      <w:pPr>
        <w:pStyle w:val="346"/>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本授权委托书自授权之日起生效，在撤销授权的书面通知送达你处以前，本授权书一直有效，被授权人签署的所有文件（在授权委托书有效期内签署的）不因授权的撤销而失效。</w:t>
      </w:r>
    </w:p>
    <w:p>
      <w:pPr>
        <w:pStyle w:val="346"/>
        <w:tabs>
          <w:tab w:val="left" w:pos="360"/>
        </w:tabs>
        <w:spacing w:line="360" w:lineRule="auto"/>
        <w:ind w:firstLine="48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特此授权委托。</w:t>
      </w:r>
    </w:p>
    <w:p>
      <w:pPr>
        <w:pStyle w:val="346"/>
        <w:tabs>
          <w:tab w:val="left" w:pos="360"/>
        </w:tabs>
        <w:spacing w:line="360" w:lineRule="auto"/>
        <w:ind w:firstLine="0"/>
        <w:rPr>
          <w:rFonts w:hint="eastAsia" w:ascii="宋体" w:hAnsi="宋体" w:eastAsia="宋体" w:cs="宋体"/>
          <w:b w:val="0"/>
          <w:bCs/>
          <w:color w:val="000000"/>
          <w:sz w:val="24"/>
          <w:szCs w:val="24"/>
          <w:highlight w:val="none"/>
        </w:rPr>
      </w:pPr>
    </w:p>
    <w:p>
      <w:pPr>
        <w:pStyle w:val="346"/>
        <w:tabs>
          <w:tab w:val="left" w:pos="360"/>
        </w:tabs>
        <w:spacing w:line="360" w:lineRule="auto"/>
        <w:ind w:firstLine="0"/>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日               投标人名称（盖章）：</w:t>
      </w:r>
    </w:p>
    <w:p>
      <w:pPr>
        <w:pStyle w:val="346"/>
        <w:tabs>
          <w:tab w:val="left" w:pos="360"/>
        </w:tabs>
        <w:spacing w:line="360" w:lineRule="auto"/>
        <w:ind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p>
    <w:p>
      <w:pPr>
        <w:pStyle w:val="346"/>
        <w:tabs>
          <w:tab w:val="left" w:pos="360"/>
        </w:tabs>
        <w:spacing w:line="360" w:lineRule="auto"/>
        <w:ind w:firstLine="0"/>
        <w:rPr>
          <w:rFonts w:hint="eastAsia" w:ascii="宋体" w:hAnsi="宋体" w:eastAsia="宋体" w:cs="宋体"/>
          <w:b w:val="0"/>
          <w:bCs/>
          <w:color w:val="000000"/>
          <w:sz w:val="24"/>
          <w:szCs w:val="24"/>
          <w:highlight w:val="none"/>
        </w:rPr>
      </w:pPr>
    </w:p>
    <w:p>
      <w:pPr>
        <w:pStyle w:val="346"/>
        <w:tabs>
          <w:tab w:val="left" w:pos="360"/>
        </w:tabs>
        <w:spacing w:line="360" w:lineRule="auto"/>
        <w:ind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说明：</w:t>
      </w:r>
    </w:p>
    <w:p>
      <w:pPr>
        <w:pStyle w:val="346"/>
        <w:numPr>
          <w:ilvl w:val="0"/>
          <w:numId w:val="15"/>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若投标人为事业单位或其他组织或分支机构（仅限</w:t>
      </w:r>
      <w:r>
        <w:rPr>
          <w:rFonts w:hint="eastAsia" w:ascii="宋体" w:hAnsi="宋体" w:eastAsia="宋体" w:cs="宋体"/>
          <w:b w:val="0"/>
          <w:bCs/>
          <w:color w:val="000000"/>
          <w:sz w:val="24"/>
          <w:szCs w:val="20"/>
          <w:highlight w:val="none"/>
          <w:lang w:val="en-US" w:eastAsia="zh-CN"/>
        </w:rPr>
        <w:t>招标文件</w:t>
      </w:r>
      <w:r>
        <w:rPr>
          <w:rFonts w:hint="eastAsia" w:ascii="宋体" w:hAnsi="宋体" w:eastAsia="宋体" w:cs="宋体"/>
          <w:b w:val="0"/>
          <w:bCs/>
          <w:color w:val="000000"/>
          <w:sz w:val="24"/>
          <w:szCs w:val="20"/>
          <w:highlight w:val="none"/>
        </w:rPr>
        <w:t>注明允许分支机构投标情形的），则法定代表人处的签字人可为单位负责人。</w:t>
      </w:r>
    </w:p>
    <w:p>
      <w:pPr>
        <w:pStyle w:val="346"/>
        <w:numPr>
          <w:ilvl w:val="0"/>
          <w:numId w:val="15"/>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当被授权人为法定代表人（或上述情况的单位负责人）时，只需在法定代表人处签字</w:t>
      </w:r>
      <w:r>
        <w:rPr>
          <w:rFonts w:hint="eastAsia" w:ascii="宋体" w:hAnsi="宋体" w:eastAsia="宋体" w:cs="宋体"/>
          <w:b w:val="0"/>
          <w:bCs/>
          <w:color w:val="000000"/>
          <w:sz w:val="24"/>
          <w:szCs w:val="24"/>
          <w:highlight w:val="none"/>
        </w:rPr>
        <w:t>或盖章</w:t>
      </w:r>
      <w:r>
        <w:rPr>
          <w:rFonts w:hint="eastAsia" w:ascii="宋体" w:hAnsi="宋体" w:eastAsia="宋体" w:cs="宋体"/>
          <w:b w:val="0"/>
          <w:bCs/>
          <w:color w:val="000000"/>
          <w:sz w:val="24"/>
          <w:szCs w:val="20"/>
          <w:highlight w:val="none"/>
        </w:rPr>
        <w:t>即可。</w:t>
      </w:r>
    </w:p>
    <w:p>
      <w:pPr>
        <w:pStyle w:val="346"/>
        <w:numPr>
          <w:ilvl w:val="0"/>
          <w:numId w:val="15"/>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投标人为自然人情形的，可不提供本《授权委托书》。</w:t>
      </w:r>
    </w:p>
    <w:p>
      <w:pPr>
        <w:pStyle w:val="346"/>
        <w:numPr>
          <w:ilvl w:val="0"/>
          <w:numId w:val="15"/>
        </w:numPr>
        <w:tabs>
          <w:tab w:val="left" w:pos="360"/>
        </w:tabs>
        <w:spacing w:line="360" w:lineRule="auto"/>
        <w:ind w:firstLine="480"/>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或其他</w:t>
      </w:r>
      <w:r>
        <w:rPr>
          <w:rFonts w:hint="eastAsia" w:ascii="宋体" w:hAnsi="宋体" w:eastAsia="宋体" w:cs="宋体"/>
          <w:b w:val="0"/>
          <w:bCs/>
          <w:color w:val="000000"/>
          <w:sz w:val="24"/>
          <w:szCs w:val="24"/>
          <w:highlight w:val="none"/>
        </w:rPr>
        <w:t>可在中国大陆有效居留的许可证明。</w:t>
      </w:r>
    </w:p>
    <w:p>
      <w:pPr>
        <w:pStyle w:val="346"/>
        <w:numPr>
          <w:ilvl w:val="0"/>
          <w:numId w:val="0"/>
        </w:numPr>
        <w:tabs>
          <w:tab w:val="left" w:pos="360"/>
        </w:tabs>
        <w:spacing w:line="360" w:lineRule="auto"/>
        <w:rPr>
          <w:rFonts w:hint="eastAsia" w:ascii="宋体" w:hAnsi="宋体" w:eastAsia="宋体" w:cs="宋体"/>
          <w:b w:val="0"/>
          <w:bCs/>
          <w:color w:val="000000"/>
          <w:sz w:val="24"/>
          <w:szCs w:val="24"/>
          <w:highlight w:val="none"/>
        </w:rPr>
      </w:pPr>
    </w:p>
    <w:p>
      <w:pPr>
        <w:pStyle w:val="346"/>
        <w:numPr>
          <w:ilvl w:val="0"/>
          <w:numId w:val="0"/>
        </w:numPr>
        <w:tabs>
          <w:tab w:val="left" w:pos="360"/>
        </w:tabs>
        <w:spacing w:line="360" w:lineRule="auto"/>
        <w:rPr>
          <w:rFonts w:hint="eastAsia" w:ascii="宋体" w:hAnsi="宋体" w:eastAsia="宋体" w:cs="宋体"/>
          <w:b w:val="0"/>
          <w:bCs/>
          <w:color w:val="000000"/>
          <w:sz w:val="24"/>
          <w:szCs w:val="24"/>
          <w:highlight w:val="none"/>
        </w:rPr>
      </w:pPr>
    </w:p>
    <w:p>
      <w:pPr>
        <w:pStyle w:val="346"/>
        <w:numPr>
          <w:ilvl w:val="0"/>
          <w:numId w:val="0"/>
        </w:numPr>
        <w:tabs>
          <w:tab w:val="left" w:pos="360"/>
        </w:tabs>
        <w:spacing w:line="360" w:lineRule="auto"/>
        <w:rPr>
          <w:rFonts w:hint="eastAsia" w:ascii="宋体" w:hAnsi="宋体" w:eastAsia="宋体" w:cs="宋体"/>
          <w:b w:val="0"/>
          <w:bCs/>
          <w:color w:val="000000"/>
          <w:sz w:val="24"/>
          <w:szCs w:val="24"/>
          <w:highlight w:val="none"/>
        </w:rPr>
      </w:pPr>
    </w:p>
    <w:p>
      <w:pPr>
        <w:pStyle w:val="346"/>
        <w:numPr>
          <w:ilvl w:val="0"/>
          <w:numId w:val="0"/>
        </w:numPr>
        <w:tabs>
          <w:tab w:val="left" w:pos="360"/>
        </w:tabs>
        <w:spacing w:line="360" w:lineRule="auto"/>
        <w:rPr>
          <w:rFonts w:hint="eastAsia" w:ascii="宋体" w:hAnsi="宋体" w:eastAsia="宋体" w:cs="宋体"/>
          <w:b w:val="0"/>
          <w:bCs/>
          <w:color w:val="000000"/>
          <w:sz w:val="24"/>
          <w:szCs w:val="24"/>
          <w:highlight w:val="none"/>
        </w:rPr>
      </w:pPr>
    </w:p>
    <w:p>
      <w:pPr>
        <w:numPr>
          <w:ilvl w:val="0"/>
          <w:numId w:val="16"/>
        </w:numPr>
        <w:jc w:val="left"/>
        <w:outlineLvl w:val="0"/>
        <w:rPr>
          <w:rFonts w:ascii="黑体" w:hAnsi="宋体" w:eastAsia="黑体"/>
          <w:bCs/>
          <w:sz w:val="24"/>
          <w:highlight w:val="none"/>
        </w:rPr>
      </w:pPr>
      <w:r>
        <w:rPr>
          <w:rFonts w:hint="eastAsia" w:ascii="黑体" w:hAnsi="宋体" w:eastAsia="黑体"/>
          <w:bCs/>
          <w:sz w:val="24"/>
          <w:highlight w:val="none"/>
        </w:rPr>
        <w:t>中标标段优先顺序承诺函（格式）</w:t>
      </w:r>
    </w:p>
    <w:p>
      <w:pPr>
        <w:pStyle w:val="15"/>
        <w:spacing w:line="360" w:lineRule="auto"/>
        <w:ind w:left="0" w:right="34"/>
        <w:jc w:val="center"/>
        <w:rPr>
          <w:rFonts w:ascii="宋体" w:hAnsi="宋体"/>
          <w:b/>
          <w:sz w:val="32"/>
          <w:szCs w:val="32"/>
          <w:highlight w:val="none"/>
        </w:rPr>
      </w:pPr>
    </w:p>
    <w:p>
      <w:pPr>
        <w:jc w:val="center"/>
        <w:rPr>
          <w:rFonts w:ascii="宋体" w:hAnsi="宋体"/>
          <w:b/>
          <w:sz w:val="32"/>
          <w:szCs w:val="32"/>
          <w:highlight w:val="none"/>
        </w:rPr>
      </w:pPr>
      <w:r>
        <w:rPr>
          <w:rFonts w:hint="eastAsia" w:ascii="宋体" w:hAnsi="宋体"/>
          <w:b/>
          <w:sz w:val="32"/>
          <w:szCs w:val="32"/>
          <w:highlight w:val="none"/>
        </w:rPr>
        <w:t>中标标段优先顺序承诺函</w:t>
      </w:r>
    </w:p>
    <w:p>
      <w:pPr>
        <w:rPr>
          <w:rFonts w:ascii="宋体" w:hAnsi="宋体"/>
          <w:sz w:val="24"/>
          <w:highlight w:val="none"/>
        </w:rPr>
      </w:pPr>
    </w:p>
    <w:p>
      <w:pPr>
        <w:rPr>
          <w:rFonts w:ascii="宋体" w:hAnsi="宋体"/>
          <w:b/>
          <w:bCs/>
          <w:sz w:val="24"/>
          <w:highlight w:val="none"/>
          <w:u w:val="single"/>
        </w:rPr>
      </w:pPr>
      <w:r>
        <w:rPr>
          <w:rFonts w:hint="eastAsia" w:ascii="宋体" w:hAnsi="宋体"/>
          <w:bCs/>
          <w:sz w:val="24"/>
          <w:highlight w:val="none"/>
        </w:rPr>
        <w:t>致：</w:t>
      </w:r>
      <w:r>
        <w:rPr>
          <w:rFonts w:hint="eastAsia" w:ascii="宋体" w:hAnsi="宋体"/>
          <w:b/>
          <w:bCs/>
          <w:sz w:val="24"/>
          <w:highlight w:val="none"/>
          <w:u w:val="single"/>
        </w:rPr>
        <w:t xml:space="preserve">      （采购人名称）      ：</w:t>
      </w:r>
    </w:p>
    <w:p>
      <w:pPr>
        <w:spacing w:line="440" w:lineRule="exact"/>
        <w:ind w:firstLine="482"/>
        <w:rPr>
          <w:rFonts w:ascii="宋体" w:hAnsi="宋体" w:cs="宋体"/>
          <w:b/>
          <w:bCs/>
          <w:sz w:val="24"/>
          <w:highlight w:val="none"/>
        </w:rPr>
      </w:pPr>
      <w:r>
        <w:rPr>
          <w:rFonts w:hint="eastAsia" w:ascii="宋体" w:hAnsi="宋体" w:cs="宋体"/>
          <w:b/>
          <w:bCs/>
          <w:sz w:val="24"/>
          <w:highlight w:val="none"/>
        </w:rPr>
        <w:t>（1）我公司充分理解本次招标</w:t>
      </w:r>
      <w:r>
        <w:rPr>
          <w:rFonts w:ascii="宋体" w:hAnsi="宋体" w:cs="宋体"/>
          <w:b/>
          <w:bCs/>
          <w:sz w:val="24"/>
          <w:highlight w:val="none"/>
        </w:rPr>
        <w:t>无锡市公安局梁溪分局食材供应项目</w:t>
      </w:r>
      <w:r>
        <w:rPr>
          <w:rFonts w:hint="eastAsia" w:ascii="宋体" w:hAnsi="宋体" w:cs="宋体"/>
          <w:b/>
          <w:bCs/>
          <w:sz w:val="24"/>
          <w:highlight w:val="none"/>
        </w:rPr>
        <w:t>共</w:t>
      </w:r>
      <w:r>
        <w:rPr>
          <w:rFonts w:hint="eastAsia" w:ascii="宋体" w:hAnsi="宋体" w:cs="宋体"/>
          <w:b/>
          <w:bCs/>
          <w:sz w:val="24"/>
          <w:highlight w:val="none"/>
          <w:lang w:val="en-US" w:eastAsia="zh-CN"/>
        </w:rPr>
        <w:t>三</w:t>
      </w:r>
      <w:r>
        <w:rPr>
          <w:rFonts w:hint="eastAsia" w:ascii="宋体" w:hAnsi="宋体" w:cs="宋体"/>
          <w:b/>
          <w:bCs/>
          <w:sz w:val="24"/>
          <w:highlight w:val="none"/>
        </w:rPr>
        <w:t>个标段，投标供应商对</w:t>
      </w:r>
      <w:r>
        <w:rPr>
          <w:rFonts w:hint="eastAsia" w:ascii="宋体" w:hAnsi="宋体" w:cs="宋体"/>
          <w:b/>
          <w:bCs/>
          <w:sz w:val="24"/>
          <w:highlight w:val="none"/>
          <w:lang w:val="en-US" w:eastAsia="zh-CN"/>
        </w:rPr>
        <w:t>三</w:t>
      </w:r>
      <w:r>
        <w:rPr>
          <w:rFonts w:hint="eastAsia" w:ascii="宋体" w:hAnsi="宋体" w:cs="宋体"/>
          <w:b/>
          <w:bCs/>
          <w:sz w:val="24"/>
          <w:highlight w:val="none"/>
        </w:rPr>
        <w:t>个标段均可投标，但最多只能中一个标段的要求，将按照投标供应商承诺的中标标段优先顺序确定中标标段，并放弃对这方面有不明或误解的权利。</w:t>
      </w:r>
    </w:p>
    <w:p>
      <w:pPr>
        <w:spacing w:line="440" w:lineRule="exact"/>
        <w:ind w:firstLine="482"/>
        <w:rPr>
          <w:rFonts w:ascii="宋体" w:hAnsi="宋体"/>
          <w:b/>
          <w:sz w:val="24"/>
          <w:highlight w:val="none"/>
        </w:rPr>
      </w:pPr>
      <w:r>
        <w:rPr>
          <w:rFonts w:hint="eastAsia" w:ascii="宋体" w:hAnsi="宋体" w:cs="宋体"/>
          <w:b/>
          <w:bCs/>
          <w:sz w:val="24"/>
          <w:highlight w:val="none"/>
        </w:rPr>
        <w:t>（2）</w:t>
      </w:r>
      <w:r>
        <w:rPr>
          <w:rFonts w:hint="eastAsia" w:ascii="宋体" w:hAnsi="宋体"/>
          <w:b/>
          <w:sz w:val="24"/>
          <w:highlight w:val="none"/>
        </w:rPr>
        <w:t>如所有开标标段投标供应商经评审多标段均为第一名时，按投标供应商承诺的优先顺序，选择排列于前的标段中标，其余标段无条件放弃中标权。放弃中标权的标段按得分排序名次顺延中标候选人。</w:t>
      </w:r>
    </w:p>
    <w:tbl>
      <w:tblPr>
        <w:tblStyle w:val="38"/>
        <w:tblW w:w="93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jc w:val="center"/>
        </w:trPr>
        <w:tc>
          <w:tcPr>
            <w:tcW w:w="3130" w:type="dxa"/>
            <w:vAlign w:val="center"/>
          </w:tcPr>
          <w:p>
            <w:pPr>
              <w:jc w:val="center"/>
              <w:rPr>
                <w:rFonts w:ascii="宋体" w:hAnsi="宋体"/>
                <w:bCs/>
                <w:sz w:val="24"/>
                <w:highlight w:val="none"/>
              </w:rPr>
            </w:pPr>
            <w:r>
              <w:rPr>
                <w:rFonts w:hint="eastAsia" w:ascii="宋体" w:hAnsi="宋体"/>
                <w:bCs/>
                <w:sz w:val="24"/>
                <w:highlight w:val="none"/>
              </w:rPr>
              <w:t>中标优先顺序</w:t>
            </w:r>
          </w:p>
        </w:tc>
        <w:tc>
          <w:tcPr>
            <w:tcW w:w="3133" w:type="dxa"/>
            <w:vAlign w:val="center"/>
          </w:tcPr>
          <w:p>
            <w:pPr>
              <w:jc w:val="center"/>
              <w:rPr>
                <w:rFonts w:ascii="宋体" w:hAnsi="宋体"/>
                <w:bCs/>
                <w:sz w:val="24"/>
                <w:highlight w:val="none"/>
              </w:rPr>
            </w:pPr>
            <w:r>
              <w:rPr>
                <w:rFonts w:hint="eastAsia" w:ascii="宋体" w:hAnsi="宋体"/>
                <w:bCs/>
                <w:sz w:val="24"/>
                <w:highlight w:val="none"/>
              </w:rPr>
              <w:t>标段</w:t>
            </w:r>
          </w:p>
        </w:tc>
        <w:tc>
          <w:tcPr>
            <w:tcW w:w="3133" w:type="dxa"/>
            <w:vAlign w:val="center"/>
          </w:tcPr>
          <w:p>
            <w:pPr>
              <w:jc w:val="center"/>
              <w:rPr>
                <w:rFonts w:ascii="宋体" w:hAnsi="宋体"/>
                <w:bCs/>
                <w:sz w:val="24"/>
                <w:highlight w:val="none"/>
              </w:rPr>
            </w:pPr>
            <w:r>
              <w:rPr>
                <w:rFonts w:hint="eastAsia" w:ascii="宋体" w:hAnsi="宋体"/>
                <w:bCs/>
                <w:sz w:val="24"/>
                <w:highlight w:val="none"/>
              </w:rPr>
              <w:t>标段名称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jc w:val="center"/>
        </w:trPr>
        <w:tc>
          <w:tcPr>
            <w:tcW w:w="3130" w:type="dxa"/>
            <w:vAlign w:val="center"/>
          </w:tcPr>
          <w:p>
            <w:pPr>
              <w:jc w:val="center"/>
              <w:rPr>
                <w:rFonts w:ascii="宋体" w:hAnsi="宋体"/>
                <w:bCs/>
                <w:sz w:val="24"/>
                <w:highlight w:val="none"/>
              </w:rPr>
            </w:pPr>
            <w:r>
              <w:rPr>
                <w:rFonts w:hint="eastAsia" w:ascii="宋体" w:hAnsi="宋体"/>
                <w:bCs/>
                <w:sz w:val="24"/>
                <w:highlight w:val="none"/>
              </w:rPr>
              <w:t>1</w:t>
            </w:r>
          </w:p>
        </w:tc>
        <w:tc>
          <w:tcPr>
            <w:tcW w:w="3133" w:type="dxa"/>
            <w:vAlign w:val="center"/>
          </w:tcPr>
          <w:p>
            <w:pPr>
              <w:ind w:firstLine="560"/>
              <w:jc w:val="center"/>
              <w:rPr>
                <w:rFonts w:ascii="宋体" w:hAnsi="宋体"/>
                <w:bCs/>
                <w:sz w:val="24"/>
                <w:highlight w:val="none"/>
              </w:rPr>
            </w:pPr>
          </w:p>
        </w:tc>
        <w:tc>
          <w:tcPr>
            <w:tcW w:w="3133" w:type="dxa"/>
            <w:vAlign w:val="center"/>
          </w:tcPr>
          <w:p>
            <w:pPr>
              <w:ind w:firstLine="560"/>
              <w:jc w:val="center"/>
              <w:rPr>
                <w:rFonts w:ascii="宋体" w:hAnsi="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130" w:type="dxa"/>
            <w:vAlign w:val="center"/>
          </w:tcPr>
          <w:p>
            <w:pPr>
              <w:jc w:val="center"/>
              <w:rPr>
                <w:rFonts w:ascii="宋体" w:hAnsi="宋体"/>
                <w:bCs/>
                <w:sz w:val="24"/>
                <w:highlight w:val="none"/>
              </w:rPr>
            </w:pPr>
            <w:r>
              <w:rPr>
                <w:rFonts w:hint="eastAsia" w:ascii="宋体" w:hAnsi="宋体"/>
                <w:bCs/>
                <w:sz w:val="24"/>
                <w:highlight w:val="none"/>
              </w:rPr>
              <w:t>2</w:t>
            </w:r>
          </w:p>
        </w:tc>
        <w:tc>
          <w:tcPr>
            <w:tcW w:w="3133" w:type="dxa"/>
            <w:vAlign w:val="center"/>
          </w:tcPr>
          <w:p>
            <w:pPr>
              <w:ind w:firstLine="560"/>
              <w:jc w:val="center"/>
              <w:rPr>
                <w:rFonts w:ascii="宋体" w:hAnsi="宋体"/>
                <w:bCs/>
                <w:sz w:val="24"/>
                <w:highlight w:val="none"/>
              </w:rPr>
            </w:pPr>
          </w:p>
        </w:tc>
        <w:tc>
          <w:tcPr>
            <w:tcW w:w="3133" w:type="dxa"/>
            <w:vAlign w:val="center"/>
          </w:tcPr>
          <w:p>
            <w:pPr>
              <w:ind w:firstLine="560"/>
              <w:jc w:val="center"/>
              <w:rPr>
                <w:rFonts w:ascii="宋体" w:hAnsi="宋体"/>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130" w:type="dxa"/>
            <w:vAlign w:val="center"/>
          </w:tcPr>
          <w:p>
            <w:pPr>
              <w:jc w:val="center"/>
              <w:rPr>
                <w:rFonts w:ascii="宋体" w:hAnsi="宋体"/>
                <w:bCs/>
                <w:sz w:val="24"/>
                <w:highlight w:val="none"/>
              </w:rPr>
            </w:pPr>
            <w:r>
              <w:rPr>
                <w:rFonts w:hint="eastAsia" w:ascii="宋体" w:hAnsi="宋体"/>
                <w:bCs/>
                <w:sz w:val="24"/>
                <w:highlight w:val="none"/>
              </w:rPr>
              <w:t>3</w:t>
            </w:r>
          </w:p>
        </w:tc>
        <w:tc>
          <w:tcPr>
            <w:tcW w:w="3133" w:type="dxa"/>
            <w:vAlign w:val="center"/>
          </w:tcPr>
          <w:p>
            <w:pPr>
              <w:ind w:firstLine="560"/>
              <w:jc w:val="center"/>
              <w:rPr>
                <w:rFonts w:ascii="宋体" w:hAnsi="宋体"/>
                <w:bCs/>
                <w:sz w:val="24"/>
                <w:highlight w:val="none"/>
              </w:rPr>
            </w:pPr>
          </w:p>
        </w:tc>
        <w:tc>
          <w:tcPr>
            <w:tcW w:w="3133" w:type="dxa"/>
            <w:vAlign w:val="center"/>
          </w:tcPr>
          <w:p>
            <w:pPr>
              <w:ind w:firstLine="560"/>
              <w:jc w:val="center"/>
              <w:rPr>
                <w:rFonts w:ascii="宋体" w:hAnsi="宋体"/>
                <w:bCs/>
                <w:sz w:val="24"/>
                <w:highlight w:val="none"/>
              </w:rPr>
            </w:pPr>
          </w:p>
        </w:tc>
      </w:tr>
    </w:tbl>
    <w:p>
      <w:pPr>
        <w:rPr>
          <w:highlight w:val="none"/>
        </w:rPr>
      </w:pP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p>
    <w:p>
      <w:pPr>
        <w:pStyle w:val="233"/>
        <w:ind w:firstLine="0"/>
        <w:rPr>
          <w:rFonts w:hint="eastAsia"/>
          <w:color w:val="000000"/>
          <w:highlight w:val="none"/>
        </w:rPr>
      </w:pPr>
      <w:r>
        <w:rPr>
          <w:rFonts w:hint="eastAsia" w:ascii="黑体" w:hAnsi="宋体" w:eastAsia="黑体"/>
          <w:bCs/>
          <w:color w:val="000000"/>
          <w:sz w:val="24"/>
          <w:szCs w:val="22"/>
          <w:highlight w:val="none"/>
        </w:rPr>
        <w:t>（六）关于资格的声明函（格式）</w:t>
      </w:r>
    </w:p>
    <w:p>
      <w:pPr>
        <w:pStyle w:val="236"/>
        <w:spacing w:before="0" w:after="0" w:line="360" w:lineRule="auto"/>
        <w:jc w:val="center"/>
        <w:rPr>
          <w:rFonts w:hint="eastAsia" w:ascii="宋体" w:hAnsi="宋体" w:eastAsia="宋体" w:cs="宋体"/>
          <w:bCs w:val="0"/>
          <w:color w:val="000000"/>
          <w:highlight w:val="none"/>
        </w:rPr>
      </w:pPr>
    </w:p>
    <w:p>
      <w:pPr>
        <w:jc w:val="center"/>
        <w:outlineLvl w:val="0"/>
        <w:rPr>
          <w:rFonts w:hint="eastAsia" w:hAnsi="宋体" w:cs="宋体"/>
          <w:b/>
          <w:bCs/>
          <w:color w:val="000000"/>
          <w:sz w:val="30"/>
          <w:szCs w:val="30"/>
          <w:highlight w:val="none"/>
        </w:rPr>
      </w:pPr>
      <w:r>
        <w:rPr>
          <w:rFonts w:hint="eastAsia" w:hAnsi="宋体" w:cs="宋体"/>
          <w:b/>
          <w:bCs/>
          <w:color w:val="000000"/>
          <w:sz w:val="30"/>
          <w:szCs w:val="30"/>
          <w:highlight w:val="none"/>
        </w:rPr>
        <w:t>关于资格的声明函</w:t>
      </w:r>
    </w:p>
    <w:p>
      <w:pPr>
        <w:spacing w:line="360" w:lineRule="auto"/>
        <w:jc w:val="center"/>
        <w:rPr>
          <w:rFonts w:hint="eastAsia" w:hAnsi="宋体"/>
          <w:color w:val="000000"/>
          <w:sz w:val="24"/>
          <w:highlight w:val="none"/>
        </w:rPr>
      </w:pPr>
    </w:p>
    <w:p>
      <w:pPr>
        <w:spacing w:line="360" w:lineRule="auto"/>
        <w:jc w:val="center"/>
        <w:rPr>
          <w:rFonts w:hAnsi="宋体"/>
          <w:color w:val="000000"/>
          <w:sz w:val="24"/>
          <w:highlight w:val="none"/>
        </w:rPr>
      </w:pPr>
      <w:r>
        <w:rPr>
          <w:rFonts w:hint="eastAsia" w:hAnsi="宋体"/>
          <w:color w:val="000000"/>
          <w:sz w:val="24"/>
          <w:highlight w:val="none"/>
        </w:rPr>
        <w:t>采购编号：</w:t>
      </w:r>
    </w:p>
    <w:p>
      <w:pPr>
        <w:spacing w:line="360" w:lineRule="auto"/>
        <w:jc w:val="center"/>
        <w:rPr>
          <w:rFonts w:hint="eastAsia" w:hAnsi="宋体"/>
          <w:color w:val="000000"/>
          <w:sz w:val="24"/>
          <w:highlight w:val="none"/>
        </w:rPr>
      </w:pPr>
      <w:r>
        <w:rPr>
          <w:rFonts w:hint="eastAsia" w:hAnsi="宋体"/>
          <w:color w:val="000000"/>
          <w:sz w:val="24"/>
          <w:highlight w:val="none"/>
        </w:rPr>
        <w:t xml:space="preserve">    日期：</w:t>
      </w:r>
    </w:p>
    <w:p>
      <w:pPr>
        <w:spacing w:line="360" w:lineRule="auto"/>
        <w:jc w:val="center"/>
        <w:rPr>
          <w:rFonts w:hint="eastAsia" w:hAnsi="宋体"/>
          <w:color w:val="000000"/>
          <w:sz w:val="24"/>
          <w:highlight w:val="none"/>
        </w:rPr>
      </w:pPr>
    </w:p>
    <w:p>
      <w:pPr>
        <w:jc w:val="center"/>
        <w:rPr>
          <w:rFonts w:hAnsi="宋体"/>
          <w:color w:val="000000"/>
          <w:highlight w:val="none"/>
        </w:rPr>
      </w:pPr>
    </w:p>
    <w:p>
      <w:pPr>
        <w:spacing w:line="360" w:lineRule="auto"/>
        <w:rPr>
          <w:rFonts w:hAnsi="宋体"/>
          <w:color w:val="000000"/>
          <w:sz w:val="24"/>
          <w:highlight w:val="none"/>
          <w:u w:val="single"/>
        </w:rPr>
      </w:pPr>
      <w:r>
        <w:rPr>
          <w:rFonts w:hint="eastAsia" w:hAnsi="宋体"/>
          <w:color w:val="000000"/>
          <w:sz w:val="24"/>
          <w:highlight w:val="none"/>
          <w:u w:val="single"/>
          <w:lang w:eastAsia="zh-CN"/>
        </w:rPr>
        <w:t>普信国际工程咨询有限公司</w:t>
      </w:r>
      <w:r>
        <w:rPr>
          <w:rFonts w:hint="eastAsia" w:hAnsi="宋体"/>
          <w:color w:val="000000"/>
          <w:sz w:val="24"/>
          <w:highlight w:val="none"/>
          <w:u w:val="single"/>
        </w:rPr>
        <w:t>：</w:t>
      </w:r>
    </w:p>
    <w:p>
      <w:pPr>
        <w:pStyle w:val="277"/>
        <w:spacing w:line="360" w:lineRule="auto"/>
        <w:ind w:left="0" w:right="34" w:firstLine="403"/>
        <w:rPr>
          <w:rFonts w:hint="eastAsia" w:hAnsi="宋体"/>
          <w:color w:val="000000"/>
          <w:szCs w:val="24"/>
          <w:highlight w:val="none"/>
        </w:rPr>
      </w:pPr>
      <w:r>
        <w:rPr>
          <w:rFonts w:hint="eastAsia" w:hAnsi="宋体"/>
          <w:color w:val="000000"/>
          <w:szCs w:val="24"/>
          <w:highlight w:val="none"/>
        </w:rPr>
        <w:t>我公司（单位）</w:t>
      </w:r>
      <w:r>
        <w:rPr>
          <w:rFonts w:hAnsi="宋体"/>
          <w:color w:val="000000"/>
          <w:szCs w:val="24"/>
          <w:highlight w:val="none"/>
        </w:rPr>
        <w:t>在参加本次政府采购活动前三年内，在经营活动中没有重大违法记录。</w:t>
      </w:r>
    </w:p>
    <w:p>
      <w:pPr>
        <w:pStyle w:val="277"/>
        <w:spacing w:line="360" w:lineRule="auto"/>
        <w:ind w:left="0" w:right="34" w:firstLine="403"/>
        <w:rPr>
          <w:rFonts w:hAnsi="宋体"/>
          <w:color w:val="000000"/>
          <w:szCs w:val="24"/>
          <w:highlight w:val="none"/>
        </w:rPr>
      </w:pPr>
      <w:r>
        <w:rPr>
          <w:rFonts w:hint="eastAsia" w:hAnsi="宋体"/>
          <w:color w:val="000000"/>
          <w:szCs w:val="24"/>
          <w:highlight w:val="none"/>
        </w:rPr>
        <w:t>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）进行</w:t>
      </w:r>
      <w:r>
        <w:rPr>
          <w:rFonts w:hint="eastAsia" w:hAnsi="宋体"/>
          <w:color w:val="000000"/>
          <w:highlight w:val="none"/>
        </w:rPr>
        <w:t>投标</w:t>
      </w:r>
      <w:r>
        <w:rPr>
          <w:rFonts w:hint="eastAsia" w:hAnsi="宋体"/>
          <w:color w:val="000000"/>
          <w:szCs w:val="24"/>
          <w:highlight w:val="none"/>
        </w:rPr>
        <w:t>，</w:t>
      </w:r>
      <w:r>
        <w:rPr>
          <w:rFonts w:hint="eastAsia" w:hAnsi="宋体"/>
          <w:color w:val="000000"/>
          <w:highlight w:val="none"/>
        </w:rPr>
        <w:t>投标</w:t>
      </w:r>
      <w:r>
        <w:rPr>
          <w:rFonts w:hint="eastAsia" w:hAnsi="宋体"/>
          <w:color w:val="000000"/>
          <w:szCs w:val="24"/>
          <w:highlight w:val="none"/>
        </w:rPr>
        <w:t>文件中所有关于</w:t>
      </w:r>
      <w:r>
        <w:rPr>
          <w:rFonts w:hint="eastAsia" w:hAnsi="宋体"/>
          <w:color w:val="000000"/>
          <w:highlight w:val="none"/>
        </w:rPr>
        <w:t>投标</w:t>
      </w:r>
      <w:r>
        <w:rPr>
          <w:rFonts w:hint="eastAsia" w:hAnsi="宋体"/>
          <w:color w:val="000000"/>
          <w:szCs w:val="24"/>
          <w:highlight w:val="none"/>
        </w:rPr>
        <w:t>资格的文件、证明、陈述均是真实的、准确的。若有违背，我公司（单位）        愿意承担由此而产生的一切后果。</w:t>
      </w:r>
    </w:p>
    <w:p>
      <w:pPr>
        <w:pStyle w:val="277"/>
        <w:ind w:left="0" w:right="34" w:firstLine="403"/>
        <w:rPr>
          <w:rFonts w:hAnsi="宋体"/>
          <w:color w:val="000000"/>
          <w:szCs w:val="24"/>
          <w:highlight w:val="none"/>
        </w:rPr>
      </w:pPr>
    </w:p>
    <w:p>
      <w:pPr>
        <w:pStyle w:val="277"/>
        <w:ind w:left="0" w:right="34" w:firstLine="403"/>
        <w:rPr>
          <w:rFonts w:hAnsi="宋体"/>
          <w:color w:val="000000"/>
          <w:sz w:val="21"/>
          <w:highlight w:val="none"/>
        </w:rPr>
      </w:pPr>
    </w:p>
    <w:p>
      <w:pPr>
        <w:pStyle w:val="277"/>
        <w:ind w:left="0" w:right="34" w:firstLine="403"/>
        <w:rPr>
          <w:rFonts w:hAnsi="宋体"/>
          <w:color w:val="000000"/>
          <w:sz w:val="21"/>
          <w:highlight w:val="none"/>
        </w:rPr>
      </w:pPr>
    </w:p>
    <w:p>
      <w:pPr>
        <w:spacing w:line="360" w:lineRule="auto"/>
        <w:outlineLvl w:val="0"/>
        <w:rPr>
          <w:rFonts w:hint="eastAsia"/>
          <w:b/>
          <w:bCs/>
          <w:color w:val="000000"/>
          <w:sz w:val="24"/>
          <w:highlight w:val="none"/>
        </w:rPr>
      </w:pPr>
    </w:p>
    <w:p>
      <w:pPr>
        <w:spacing w:line="360" w:lineRule="auto"/>
        <w:jc w:val="left"/>
        <w:outlineLvl w:val="0"/>
        <w:rPr>
          <w:rFonts w:hint="eastAsia"/>
          <w:bCs/>
          <w:color w:val="000000"/>
          <w:sz w:val="24"/>
          <w:highlight w:val="none"/>
        </w:rPr>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投标</w:t>
      </w:r>
      <w:r>
        <w:rPr>
          <w:rFonts w:hint="eastAsia"/>
          <w:bCs/>
          <w:color w:val="000000"/>
          <w:sz w:val="24"/>
          <w:highlight w:val="none"/>
        </w:rPr>
        <w:t>供应商（盖章）：</w:t>
      </w:r>
    </w:p>
    <w:p>
      <w:pPr>
        <w:spacing w:line="360" w:lineRule="auto"/>
        <w:outlineLvl w:val="0"/>
        <w:rPr>
          <w:rFonts w:hint="eastAsia"/>
          <w:bCs/>
          <w:color w:val="000000"/>
          <w:sz w:val="24"/>
          <w:highlight w:val="none"/>
        </w:rPr>
      </w:pPr>
      <w:r>
        <w:rPr>
          <w:rFonts w:hint="eastAsia"/>
          <w:bCs/>
          <w:color w:val="000000"/>
          <w:sz w:val="24"/>
          <w:highlight w:val="none"/>
        </w:rPr>
        <w:t>　　　　　　　　　　　法定代表人或法定代表人授权代表签字或盖章：</w:t>
      </w:r>
    </w:p>
    <w:p>
      <w:pPr>
        <w:spacing w:line="360" w:lineRule="auto"/>
        <w:outlineLvl w:val="0"/>
        <w:rPr>
          <w:bCs/>
          <w:color w:val="000000"/>
          <w:sz w:val="24"/>
          <w:highlight w:val="none"/>
        </w:rPr>
      </w:pPr>
      <w:r>
        <w:rPr>
          <w:rFonts w:hint="eastAsia"/>
          <w:bCs/>
          <w:color w:val="000000"/>
          <w:sz w:val="24"/>
          <w:highlight w:val="none"/>
        </w:rPr>
        <w:t xml:space="preserve">                                   年     月     日</w:t>
      </w: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keepNext w:val="0"/>
        <w:keepLines w:val="0"/>
        <w:pageBreakBefore w:val="0"/>
        <w:widowControl w:val="0"/>
        <w:spacing w:line="360" w:lineRule="auto"/>
        <w:outlineLvl w:val="9"/>
        <w:rPr>
          <w:rFonts w:hint="eastAsia" w:ascii="黑体" w:hAnsi="宋体" w:eastAsia="黑体"/>
          <w:bCs/>
          <w:color w:val="000000"/>
          <w:sz w:val="24"/>
          <w:szCs w:val="22"/>
          <w:highlight w:val="none"/>
        </w:rPr>
      </w:pPr>
      <w:bookmarkStart w:id="13" w:name="_Toc231463955"/>
      <w:r>
        <w:rPr>
          <w:rFonts w:hint="eastAsia" w:ascii="黑体" w:hAnsi="宋体" w:eastAsia="黑体"/>
          <w:bCs/>
          <w:color w:val="000000"/>
          <w:sz w:val="24"/>
          <w:szCs w:val="22"/>
          <w:highlight w:val="none"/>
        </w:rPr>
        <w:br w:type="page" w:clear="all"/>
      </w:r>
    </w:p>
    <w:p>
      <w:pPr>
        <w:rPr>
          <w:rFonts w:ascii="宋体" w:hAnsi="宋体"/>
          <w:b/>
          <w:sz w:val="32"/>
          <w:szCs w:val="32"/>
          <w:highlight w:val="none"/>
        </w:rPr>
      </w:pPr>
      <w:r>
        <w:rPr>
          <w:rFonts w:hint="eastAsia" w:ascii="黑体" w:hAnsi="宋体" w:eastAsia="黑体"/>
          <w:bCs/>
          <w:sz w:val="24"/>
          <w:szCs w:val="22"/>
          <w:highlight w:val="none"/>
        </w:rPr>
        <w:t>（</w:t>
      </w:r>
      <w:r>
        <w:rPr>
          <w:rFonts w:hint="eastAsia" w:ascii="黑体" w:hAnsi="宋体" w:eastAsia="黑体"/>
          <w:bCs/>
          <w:sz w:val="24"/>
          <w:szCs w:val="22"/>
          <w:highlight w:val="none"/>
          <w:lang w:val="en-US" w:eastAsia="zh-CN"/>
        </w:rPr>
        <w:t>七</w:t>
      </w:r>
      <w:r>
        <w:rPr>
          <w:rFonts w:hint="eastAsia" w:ascii="黑体" w:hAnsi="宋体" w:eastAsia="黑体"/>
          <w:bCs/>
          <w:sz w:val="24"/>
          <w:szCs w:val="22"/>
          <w:highlight w:val="none"/>
        </w:rPr>
        <w:t xml:space="preserve">）运输车辆配备表（格式）  </w:t>
      </w:r>
    </w:p>
    <w:p>
      <w:pPr>
        <w:jc w:val="center"/>
        <w:rPr>
          <w:rFonts w:ascii="黑体" w:eastAsia="黑体"/>
          <w:bCs/>
          <w:sz w:val="28"/>
          <w:szCs w:val="28"/>
          <w:highlight w:val="none"/>
        </w:rPr>
      </w:pPr>
    </w:p>
    <w:p>
      <w:pPr>
        <w:jc w:val="center"/>
        <w:rPr>
          <w:highlight w:val="none"/>
        </w:rPr>
      </w:pPr>
      <w:r>
        <w:rPr>
          <w:rFonts w:hint="eastAsia" w:ascii="黑体" w:eastAsia="黑体"/>
          <w:bCs/>
          <w:sz w:val="28"/>
          <w:szCs w:val="28"/>
          <w:highlight w:val="none"/>
        </w:rPr>
        <w:t xml:space="preserve">运输车辆配备表  </w:t>
      </w:r>
      <w:r>
        <w:rPr>
          <w:rFonts w:hint="eastAsia" w:cs="宋体"/>
          <w:bCs/>
          <w:sz w:val="28"/>
          <w:szCs w:val="28"/>
          <w:highlight w:val="none"/>
        </w:rPr>
        <w:t xml:space="preserve">    </w:t>
      </w:r>
      <w:r>
        <w:rPr>
          <w:rFonts w:hint="eastAsia" w:cs="宋体"/>
          <w:bCs/>
          <w:sz w:val="24"/>
          <w:highlight w:val="none"/>
        </w:rPr>
        <w:t xml:space="preserve">                            </w:t>
      </w:r>
    </w:p>
    <w:tbl>
      <w:tblPr>
        <w:tblStyle w:val="38"/>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331"/>
        <w:gridCol w:w="979"/>
        <w:gridCol w:w="720"/>
        <w:gridCol w:w="801"/>
        <w:gridCol w:w="1859"/>
        <w:gridCol w:w="1578"/>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7" w:type="dxa"/>
            <w:vAlign w:val="center"/>
          </w:tcPr>
          <w:p>
            <w:pPr>
              <w:jc w:val="both"/>
              <w:rPr>
                <w:rFonts w:ascii="宋体" w:hAnsi="宋体"/>
                <w:highlight w:val="none"/>
              </w:rPr>
            </w:pPr>
            <w:r>
              <w:rPr>
                <w:rFonts w:hint="eastAsia" w:ascii="宋体" w:hAnsi="宋体"/>
                <w:highlight w:val="none"/>
              </w:rPr>
              <w:t>序号</w:t>
            </w:r>
          </w:p>
        </w:tc>
        <w:tc>
          <w:tcPr>
            <w:tcW w:w="1331" w:type="dxa"/>
            <w:vAlign w:val="center"/>
          </w:tcPr>
          <w:p>
            <w:pPr>
              <w:jc w:val="center"/>
              <w:rPr>
                <w:rFonts w:ascii="宋体" w:hAnsi="宋体"/>
                <w:highlight w:val="none"/>
              </w:rPr>
            </w:pPr>
            <w:r>
              <w:rPr>
                <w:rFonts w:hint="eastAsia" w:ascii="宋体" w:hAnsi="宋体"/>
                <w:highlight w:val="none"/>
              </w:rPr>
              <w:t>名称</w:t>
            </w:r>
          </w:p>
        </w:tc>
        <w:tc>
          <w:tcPr>
            <w:tcW w:w="979" w:type="dxa"/>
            <w:vAlign w:val="center"/>
          </w:tcPr>
          <w:p>
            <w:pPr>
              <w:jc w:val="center"/>
              <w:rPr>
                <w:rFonts w:ascii="宋体" w:hAnsi="宋体"/>
                <w:highlight w:val="none"/>
              </w:rPr>
            </w:pPr>
            <w:r>
              <w:rPr>
                <w:rFonts w:hint="eastAsia" w:ascii="宋体" w:hAnsi="宋体"/>
                <w:highlight w:val="none"/>
              </w:rPr>
              <w:t>型号</w:t>
            </w:r>
          </w:p>
          <w:p>
            <w:pPr>
              <w:jc w:val="center"/>
              <w:rPr>
                <w:rFonts w:ascii="宋体" w:hAnsi="宋体"/>
                <w:highlight w:val="none"/>
              </w:rPr>
            </w:pPr>
            <w:r>
              <w:rPr>
                <w:rFonts w:hint="eastAsia" w:ascii="宋体" w:hAnsi="宋体"/>
                <w:highlight w:val="none"/>
              </w:rPr>
              <w:t>规格</w:t>
            </w:r>
          </w:p>
        </w:tc>
        <w:tc>
          <w:tcPr>
            <w:tcW w:w="720" w:type="dxa"/>
            <w:vAlign w:val="center"/>
          </w:tcPr>
          <w:p>
            <w:pPr>
              <w:jc w:val="center"/>
              <w:rPr>
                <w:rFonts w:ascii="宋体" w:hAnsi="宋体"/>
                <w:highlight w:val="none"/>
              </w:rPr>
            </w:pPr>
            <w:r>
              <w:rPr>
                <w:rFonts w:hint="eastAsia" w:ascii="宋体" w:hAnsi="宋体"/>
                <w:highlight w:val="none"/>
              </w:rPr>
              <w:t>数量</w:t>
            </w:r>
          </w:p>
        </w:tc>
        <w:tc>
          <w:tcPr>
            <w:tcW w:w="801" w:type="dxa"/>
            <w:vAlign w:val="center"/>
          </w:tcPr>
          <w:p>
            <w:pPr>
              <w:jc w:val="center"/>
              <w:rPr>
                <w:rFonts w:ascii="宋体" w:hAnsi="宋体"/>
                <w:highlight w:val="none"/>
              </w:rPr>
            </w:pPr>
            <w:r>
              <w:rPr>
                <w:rFonts w:hint="eastAsia" w:ascii="宋体" w:hAnsi="宋体"/>
                <w:highlight w:val="none"/>
              </w:rPr>
              <w:t>国别产地</w:t>
            </w:r>
          </w:p>
        </w:tc>
        <w:tc>
          <w:tcPr>
            <w:tcW w:w="1859" w:type="dxa"/>
            <w:vAlign w:val="center"/>
          </w:tcPr>
          <w:p>
            <w:pPr>
              <w:jc w:val="center"/>
              <w:rPr>
                <w:rFonts w:ascii="宋体" w:hAnsi="宋体"/>
                <w:highlight w:val="none"/>
              </w:rPr>
            </w:pPr>
            <w:r>
              <w:rPr>
                <w:rFonts w:hint="eastAsia" w:ascii="宋体" w:hAnsi="宋体"/>
                <w:highlight w:val="none"/>
              </w:rPr>
              <w:t>制造年份</w:t>
            </w:r>
          </w:p>
        </w:tc>
        <w:tc>
          <w:tcPr>
            <w:tcW w:w="1578" w:type="dxa"/>
            <w:vAlign w:val="center"/>
          </w:tcPr>
          <w:p>
            <w:pPr>
              <w:jc w:val="center"/>
              <w:rPr>
                <w:rFonts w:ascii="宋体" w:hAnsi="宋体"/>
                <w:highlight w:val="none"/>
              </w:rPr>
            </w:pPr>
            <w:r>
              <w:rPr>
                <w:rFonts w:hint="eastAsia" w:ascii="宋体" w:hAnsi="宋体"/>
                <w:highlight w:val="none"/>
              </w:rPr>
              <w:t>车辆性质</w:t>
            </w:r>
          </w:p>
          <w:p>
            <w:pPr>
              <w:jc w:val="center"/>
              <w:rPr>
                <w:rFonts w:ascii="宋体" w:hAnsi="宋体"/>
                <w:highlight w:val="none"/>
              </w:rPr>
            </w:pPr>
            <w:r>
              <w:rPr>
                <w:rFonts w:hint="eastAsia" w:ascii="宋体" w:hAnsi="宋体"/>
                <w:highlight w:val="none"/>
              </w:rPr>
              <w:t>（自有/租赁）</w:t>
            </w:r>
          </w:p>
        </w:tc>
        <w:tc>
          <w:tcPr>
            <w:tcW w:w="1210" w:type="dxa"/>
            <w:tcBorders>
              <w:left w:val="single" w:color="auto" w:sz="4" w:space="0"/>
            </w:tcBorders>
            <w:vAlign w:val="center"/>
          </w:tcPr>
          <w:p>
            <w:pPr>
              <w:jc w:val="center"/>
              <w:rPr>
                <w:rFonts w:ascii="宋体" w:hAnsi="宋体"/>
                <w:highlight w:val="none"/>
              </w:rPr>
            </w:pPr>
            <w:r>
              <w:rPr>
                <w:rFonts w:hint="eastAsia" w:ascii="宋体" w:hAnsi="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outlineLvl w:val="0"/>
              <w:rPr>
                <w:rFonts w:ascii="宋体" w:hAnsi="宋体" w:cs="宋体"/>
                <w:b/>
                <w:bCs/>
                <w:sz w:val="24"/>
                <w:szCs w:val="22"/>
                <w:highlight w:val="none"/>
              </w:rPr>
            </w:pPr>
          </w:p>
        </w:tc>
        <w:tc>
          <w:tcPr>
            <w:tcW w:w="1331" w:type="dxa"/>
          </w:tcPr>
          <w:p>
            <w:pPr>
              <w:outlineLvl w:val="0"/>
              <w:rPr>
                <w:rFonts w:ascii="宋体" w:hAnsi="宋体" w:cs="宋体"/>
                <w:b/>
                <w:bCs/>
                <w:sz w:val="24"/>
                <w:szCs w:val="22"/>
                <w:highlight w:val="none"/>
              </w:rPr>
            </w:pPr>
          </w:p>
        </w:tc>
        <w:tc>
          <w:tcPr>
            <w:tcW w:w="979" w:type="dxa"/>
          </w:tcPr>
          <w:p>
            <w:pPr>
              <w:outlineLvl w:val="0"/>
              <w:rPr>
                <w:rFonts w:ascii="宋体" w:hAnsi="宋体" w:cs="宋体"/>
                <w:b/>
                <w:bCs/>
                <w:sz w:val="24"/>
                <w:szCs w:val="22"/>
                <w:highlight w:val="none"/>
              </w:rPr>
            </w:pPr>
          </w:p>
        </w:tc>
        <w:tc>
          <w:tcPr>
            <w:tcW w:w="720" w:type="dxa"/>
          </w:tcPr>
          <w:p>
            <w:pPr>
              <w:outlineLvl w:val="0"/>
              <w:rPr>
                <w:rFonts w:ascii="宋体" w:hAnsi="宋体" w:cs="宋体"/>
                <w:b/>
                <w:bCs/>
                <w:sz w:val="24"/>
                <w:szCs w:val="22"/>
                <w:highlight w:val="none"/>
              </w:rPr>
            </w:pPr>
          </w:p>
        </w:tc>
        <w:tc>
          <w:tcPr>
            <w:tcW w:w="801" w:type="dxa"/>
          </w:tcPr>
          <w:p>
            <w:pPr>
              <w:outlineLvl w:val="0"/>
              <w:rPr>
                <w:rFonts w:ascii="宋体" w:hAnsi="宋体" w:cs="宋体"/>
                <w:b/>
                <w:bCs/>
                <w:sz w:val="24"/>
                <w:szCs w:val="22"/>
                <w:highlight w:val="none"/>
              </w:rPr>
            </w:pPr>
          </w:p>
        </w:tc>
        <w:tc>
          <w:tcPr>
            <w:tcW w:w="1859" w:type="dxa"/>
          </w:tcPr>
          <w:p>
            <w:pPr>
              <w:outlineLvl w:val="0"/>
              <w:rPr>
                <w:rFonts w:ascii="宋体" w:hAnsi="宋体" w:cs="宋体"/>
                <w:b/>
                <w:bCs/>
                <w:sz w:val="24"/>
                <w:szCs w:val="22"/>
                <w:highlight w:val="none"/>
              </w:rPr>
            </w:pPr>
          </w:p>
        </w:tc>
        <w:tc>
          <w:tcPr>
            <w:tcW w:w="1578" w:type="dxa"/>
          </w:tcPr>
          <w:p>
            <w:pPr>
              <w:outlineLvl w:val="0"/>
              <w:rPr>
                <w:rFonts w:ascii="宋体" w:hAnsi="宋体" w:cs="宋体"/>
                <w:b/>
                <w:bCs/>
                <w:sz w:val="24"/>
                <w:szCs w:val="22"/>
                <w:highlight w:val="none"/>
              </w:rPr>
            </w:pPr>
          </w:p>
        </w:tc>
        <w:tc>
          <w:tcPr>
            <w:tcW w:w="1210" w:type="dxa"/>
            <w:tcBorders>
              <w:left w:val="single" w:color="auto" w:sz="4" w:space="0"/>
            </w:tcBorders>
          </w:tcPr>
          <w:p>
            <w:pPr>
              <w:outlineLvl w:val="0"/>
              <w:rPr>
                <w:rFonts w:ascii="宋体" w:hAnsi="宋体" w:cs="宋体"/>
                <w:b/>
                <w:bCs/>
                <w:sz w:val="24"/>
                <w:szCs w:val="22"/>
                <w:highlight w:val="none"/>
              </w:rPr>
            </w:pPr>
          </w:p>
        </w:tc>
      </w:tr>
    </w:tbl>
    <w:p>
      <w:pPr>
        <w:outlineLvl w:val="0"/>
        <w:rPr>
          <w:rFonts w:ascii="宋体" w:hAnsi="宋体" w:cs="宋体"/>
          <w:b/>
          <w:bCs/>
          <w:sz w:val="24"/>
          <w:szCs w:val="22"/>
          <w:highlight w:val="none"/>
        </w:rPr>
      </w:pPr>
    </w:p>
    <w:p>
      <w:pPr>
        <w:spacing w:line="360" w:lineRule="auto"/>
        <w:outlineLvl w:val="0"/>
        <w:rPr>
          <w:sz w:val="24"/>
          <w:highlight w:val="none"/>
        </w:rPr>
      </w:pPr>
      <w:r>
        <w:rPr>
          <w:rFonts w:hint="eastAsia"/>
          <w:sz w:val="24"/>
          <w:highlight w:val="none"/>
        </w:rPr>
        <w:t>投标供应商（盖章）：</w:t>
      </w:r>
    </w:p>
    <w:p>
      <w:pPr>
        <w:spacing w:line="360" w:lineRule="auto"/>
        <w:outlineLvl w:val="0"/>
        <w:rPr>
          <w:sz w:val="24"/>
          <w:highlight w:val="none"/>
        </w:rPr>
      </w:pPr>
      <w:r>
        <w:rPr>
          <w:rFonts w:hint="eastAsia"/>
          <w:sz w:val="24"/>
          <w:highlight w:val="none"/>
        </w:rPr>
        <w:t>法定代表人或法定代表人授权代表签字或盖章：</w:t>
      </w:r>
    </w:p>
    <w:p>
      <w:pPr>
        <w:jc w:val="left"/>
        <w:outlineLvl w:val="0"/>
        <w:rPr>
          <w:rFonts w:ascii="黑体" w:hAnsi="宋体" w:eastAsia="黑体" w:cs="黑体"/>
          <w:sz w:val="24"/>
          <w:highlight w:val="none"/>
        </w:rPr>
      </w:pPr>
      <w:r>
        <w:rPr>
          <w:rFonts w:hint="eastAsia"/>
          <w:sz w:val="24"/>
          <w:highlight w:val="none"/>
        </w:rPr>
        <w:t>日期：</w:t>
      </w:r>
    </w:p>
    <w:p>
      <w:pPr>
        <w:jc w:val="left"/>
        <w:outlineLvl w:val="0"/>
        <w:rPr>
          <w:rFonts w:ascii="黑体" w:hAnsi="宋体" w:eastAsia="黑体"/>
          <w:bCs/>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sz w:val="24"/>
          <w:szCs w:val="22"/>
          <w:highlight w:val="none"/>
        </w:rPr>
      </w:pP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rPr>
        <w:t>（</w:t>
      </w:r>
      <w:r>
        <w:rPr>
          <w:rFonts w:hint="eastAsia" w:ascii="黑体" w:hAnsi="宋体" w:eastAsia="黑体"/>
          <w:bCs/>
          <w:sz w:val="24"/>
          <w:szCs w:val="22"/>
          <w:highlight w:val="none"/>
          <w:lang w:val="en-US" w:eastAsia="zh-CN"/>
        </w:rPr>
        <w:t>八</w:t>
      </w:r>
      <w:r>
        <w:rPr>
          <w:rFonts w:hint="eastAsia" w:ascii="黑体" w:hAnsi="宋体" w:eastAsia="黑体"/>
          <w:bCs/>
          <w:sz w:val="24"/>
          <w:szCs w:val="22"/>
          <w:highlight w:val="none"/>
        </w:rPr>
        <w:t>）</w:t>
      </w:r>
      <w:r>
        <w:rPr>
          <w:rFonts w:hint="eastAsia" w:ascii="黑体" w:hAnsi="宋体" w:eastAsia="黑体"/>
          <w:bCs/>
          <w:sz w:val="24"/>
          <w:szCs w:val="22"/>
          <w:highlight w:val="none"/>
          <w:lang w:val="en-US" w:eastAsia="zh-CN"/>
        </w:rPr>
        <w:t>仪器设备</w:t>
      </w:r>
      <w:r>
        <w:rPr>
          <w:rFonts w:hint="eastAsia" w:ascii="黑体" w:hAnsi="宋体" w:eastAsia="黑体"/>
          <w:bCs/>
          <w:sz w:val="24"/>
          <w:szCs w:val="22"/>
          <w:highlight w:val="none"/>
        </w:rPr>
        <w:t>配备表（格式）</w:t>
      </w:r>
    </w:p>
    <w:p>
      <w:pPr>
        <w:jc w:val="left"/>
        <w:outlineLvl w:val="0"/>
        <w:rPr>
          <w:rFonts w:hint="eastAsia" w:ascii="黑体" w:hAnsi="宋体" w:eastAsia="黑体"/>
          <w:bCs/>
          <w:sz w:val="24"/>
          <w:szCs w:val="22"/>
          <w:highlight w:val="none"/>
        </w:rPr>
      </w:pPr>
    </w:p>
    <w:p>
      <w:pPr>
        <w:jc w:val="center"/>
        <w:outlineLvl w:val="0"/>
        <w:rPr>
          <w:rFonts w:hint="eastAsia" w:ascii="黑体" w:hAnsi="宋体" w:eastAsia="黑体"/>
          <w:bCs/>
          <w:sz w:val="24"/>
          <w:szCs w:val="22"/>
          <w:highlight w:val="none"/>
        </w:rPr>
      </w:pPr>
      <w:r>
        <w:rPr>
          <w:rFonts w:hint="eastAsia" w:ascii="黑体" w:eastAsia="黑体"/>
          <w:bCs/>
          <w:sz w:val="28"/>
          <w:szCs w:val="28"/>
          <w:highlight w:val="none"/>
          <w:lang w:val="en-US" w:eastAsia="zh-CN"/>
        </w:rPr>
        <w:t>仪器设备</w:t>
      </w:r>
      <w:r>
        <w:rPr>
          <w:rFonts w:hint="eastAsia" w:ascii="黑体" w:eastAsia="黑体"/>
          <w:bCs/>
          <w:sz w:val="28"/>
          <w:szCs w:val="28"/>
          <w:highlight w:val="none"/>
        </w:rPr>
        <w:t>配备表</w:t>
      </w:r>
    </w:p>
    <w:tbl>
      <w:tblPr>
        <w:tblStyle w:val="38"/>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331"/>
        <w:gridCol w:w="979"/>
        <w:gridCol w:w="720"/>
        <w:gridCol w:w="801"/>
        <w:gridCol w:w="1859"/>
        <w:gridCol w:w="1578"/>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7" w:type="dxa"/>
            <w:vAlign w:val="center"/>
          </w:tcPr>
          <w:p>
            <w:pPr>
              <w:jc w:val="both"/>
              <w:rPr>
                <w:rFonts w:ascii="宋体" w:hAnsi="宋体"/>
                <w:highlight w:val="none"/>
              </w:rPr>
            </w:pPr>
            <w:r>
              <w:rPr>
                <w:rFonts w:hint="eastAsia" w:ascii="宋体" w:hAnsi="宋体"/>
                <w:highlight w:val="none"/>
              </w:rPr>
              <w:t>序号</w:t>
            </w:r>
          </w:p>
        </w:tc>
        <w:tc>
          <w:tcPr>
            <w:tcW w:w="1331" w:type="dxa"/>
            <w:vAlign w:val="center"/>
          </w:tcPr>
          <w:p>
            <w:pPr>
              <w:jc w:val="center"/>
              <w:rPr>
                <w:rFonts w:ascii="宋体" w:hAnsi="宋体"/>
                <w:highlight w:val="none"/>
              </w:rPr>
            </w:pPr>
            <w:r>
              <w:rPr>
                <w:rFonts w:hint="eastAsia" w:ascii="宋体" w:hAnsi="宋体"/>
                <w:highlight w:val="none"/>
              </w:rPr>
              <w:t>名称</w:t>
            </w:r>
          </w:p>
        </w:tc>
        <w:tc>
          <w:tcPr>
            <w:tcW w:w="979" w:type="dxa"/>
            <w:vAlign w:val="center"/>
          </w:tcPr>
          <w:p>
            <w:pPr>
              <w:jc w:val="center"/>
              <w:rPr>
                <w:rFonts w:ascii="宋体" w:hAnsi="宋体"/>
                <w:highlight w:val="none"/>
              </w:rPr>
            </w:pPr>
            <w:r>
              <w:rPr>
                <w:rFonts w:hint="eastAsia" w:ascii="宋体" w:hAnsi="宋体"/>
                <w:highlight w:val="none"/>
              </w:rPr>
              <w:t>型号</w:t>
            </w:r>
          </w:p>
          <w:p>
            <w:pPr>
              <w:jc w:val="center"/>
              <w:rPr>
                <w:rFonts w:ascii="宋体" w:hAnsi="宋体"/>
                <w:highlight w:val="none"/>
              </w:rPr>
            </w:pPr>
            <w:r>
              <w:rPr>
                <w:rFonts w:hint="eastAsia" w:ascii="宋体" w:hAnsi="宋体"/>
                <w:highlight w:val="none"/>
              </w:rPr>
              <w:t>规格</w:t>
            </w:r>
          </w:p>
        </w:tc>
        <w:tc>
          <w:tcPr>
            <w:tcW w:w="720" w:type="dxa"/>
            <w:vAlign w:val="center"/>
          </w:tcPr>
          <w:p>
            <w:pPr>
              <w:jc w:val="center"/>
              <w:rPr>
                <w:rFonts w:ascii="宋体" w:hAnsi="宋体"/>
                <w:highlight w:val="none"/>
              </w:rPr>
            </w:pPr>
            <w:r>
              <w:rPr>
                <w:rFonts w:hint="eastAsia" w:ascii="宋体" w:hAnsi="宋体"/>
                <w:highlight w:val="none"/>
              </w:rPr>
              <w:t>数量</w:t>
            </w:r>
          </w:p>
        </w:tc>
        <w:tc>
          <w:tcPr>
            <w:tcW w:w="801" w:type="dxa"/>
            <w:vAlign w:val="center"/>
          </w:tcPr>
          <w:p>
            <w:pPr>
              <w:jc w:val="center"/>
              <w:rPr>
                <w:rFonts w:ascii="宋体" w:hAnsi="宋体"/>
                <w:highlight w:val="none"/>
              </w:rPr>
            </w:pPr>
            <w:r>
              <w:rPr>
                <w:rFonts w:hint="eastAsia" w:ascii="宋体" w:hAnsi="宋体"/>
                <w:highlight w:val="none"/>
              </w:rPr>
              <w:t>国别产地</w:t>
            </w:r>
          </w:p>
        </w:tc>
        <w:tc>
          <w:tcPr>
            <w:tcW w:w="1859" w:type="dxa"/>
            <w:vAlign w:val="center"/>
          </w:tcPr>
          <w:p>
            <w:pPr>
              <w:jc w:val="center"/>
              <w:rPr>
                <w:rFonts w:ascii="宋体" w:hAnsi="宋体"/>
                <w:highlight w:val="none"/>
              </w:rPr>
            </w:pPr>
            <w:r>
              <w:rPr>
                <w:rFonts w:hint="eastAsia" w:ascii="宋体" w:hAnsi="宋体"/>
                <w:highlight w:val="none"/>
              </w:rPr>
              <w:t>制造年份</w:t>
            </w:r>
          </w:p>
        </w:tc>
        <w:tc>
          <w:tcPr>
            <w:tcW w:w="1578" w:type="dxa"/>
            <w:vAlign w:val="center"/>
          </w:tcPr>
          <w:p>
            <w:pPr>
              <w:jc w:val="center"/>
              <w:rPr>
                <w:rFonts w:ascii="宋体" w:hAnsi="宋体"/>
                <w:highlight w:val="none"/>
              </w:rPr>
            </w:pPr>
            <w:r>
              <w:rPr>
                <w:rFonts w:hint="eastAsia" w:ascii="宋体" w:hAnsi="宋体"/>
                <w:highlight w:val="none"/>
                <w:lang w:val="en-US" w:eastAsia="zh-CN"/>
              </w:rPr>
              <w:t>仪器设备</w:t>
            </w:r>
            <w:r>
              <w:rPr>
                <w:rFonts w:hint="eastAsia" w:ascii="宋体" w:hAnsi="宋体"/>
                <w:highlight w:val="none"/>
              </w:rPr>
              <w:t>性质（自有/租赁）</w:t>
            </w:r>
          </w:p>
        </w:tc>
        <w:tc>
          <w:tcPr>
            <w:tcW w:w="1210" w:type="dxa"/>
            <w:tcBorders>
              <w:left w:val="single" w:color="auto" w:sz="4" w:space="0"/>
            </w:tcBorders>
            <w:vAlign w:val="center"/>
          </w:tcPr>
          <w:p>
            <w:pPr>
              <w:jc w:val="center"/>
              <w:rPr>
                <w:rFonts w:ascii="宋体" w:hAnsi="宋体"/>
                <w:highlight w:val="none"/>
              </w:rPr>
            </w:pPr>
            <w:r>
              <w:rPr>
                <w:rFonts w:hint="eastAsia" w:ascii="宋体" w:hAnsi="宋体"/>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trPr>
        <w:tc>
          <w:tcPr>
            <w:tcW w:w="677" w:type="dxa"/>
          </w:tcPr>
          <w:p>
            <w:pPr>
              <w:rPr>
                <w:rFonts w:ascii="宋体" w:hAnsi="宋体"/>
                <w:highlight w:val="none"/>
              </w:rPr>
            </w:pPr>
          </w:p>
        </w:tc>
        <w:tc>
          <w:tcPr>
            <w:tcW w:w="1331" w:type="dxa"/>
          </w:tcPr>
          <w:p>
            <w:pPr>
              <w:rPr>
                <w:rFonts w:ascii="宋体" w:hAnsi="宋体"/>
                <w:highlight w:val="none"/>
              </w:rPr>
            </w:pPr>
          </w:p>
        </w:tc>
        <w:tc>
          <w:tcPr>
            <w:tcW w:w="979" w:type="dxa"/>
          </w:tcPr>
          <w:p>
            <w:pPr>
              <w:rPr>
                <w:rFonts w:ascii="宋体" w:hAnsi="宋体"/>
                <w:highlight w:val="none"/>
              </w:rPr>
            </w:pPr>
          </w:p>
        </w:tc>
        <w:tc>
          <w:tcPr>
            <w:tcW w:w="720" w:type="dxa"/>
          </w:tcPr>
          <w:p>
            <w:pPr>
              <w:rPr>
                <w:rFonts w:ascii="宋体" w:hAnsi="宋体"/>
                <w:highlight w:val="none"/>
              </w:rPr>
            </w:pPr>
          </w:p>
        </w:tc>
        <w:tc>
          <w:tcPr>
            <w:tcW w:w="801" w:type="dxa"/>
          </w:tcPr>
          <w:p>
            <w:pPr>
              <w:rPr>
                <w:rFonts w:ascii="宋体" w:hAnsi="宋体"/>
                <w:highlight w:val="none"/>
              </w:rPr>
            </w:pPr>
          </w:p>
        </w:tc>
        <w:tc>
          <w:tcPr>
            <w:tcW w:w="1859" w:type="dxa"/>
          </w:tcPr>
          <w:p>
            <w:pPr>
              <w:rPr>
                <w:rFonts w:ascii="宋体" w:hAnsi="宋体"/>
                <w:highlight w:val="none"/>
              </w:rPr>
            </w:pPr>
          </w:p>
        </w:tc>
        <w:tc>
          <w:tcPr>
            <w:tcW w:w="1578" w:type="dxa"/>
          </w:tcPr>
          <w:p>
            <w:pPr>
              <w:rPr>
                <w:rFonts w:ascii="宋体" w:hAnsi="宋体"/>
                <w:highlight w:val="none"/>
              </w:rPr>
            </w:pPr>
          </w:p>
        </w:tc>
        <w:tc>
          <w:tcPr>
            <w:tcW w:w="1210" w:type="dxa"/>
            <w:tcBorders>
              <w:left w:val="single" w:color="auto" w:sz="4" w:space="0"/>
            </w:tcBorders>
          </w:tcPr>
          <w:p>
            <w:pPr>
              <w:rPr>
                <w:rFonts w:ascii="宋体" w:hAnsi="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77" w:type="dxa"/>
          </w:tcPr>
          <w:p>
            <w:pPr>
              <w:outlineLvl w:val="0"/>
              <w:rPr>
                <w:rFonts w:ascii="宋体" w:hAnsi="宋体" w:cs="宋体"/>
                <w:b/>
                <w:bCs/>
                <w:sz w:val="24"/>
                <w:szCs w:val="22"/>
                <w:highlight w:val="none"/>
              </w:rPr>
            </w:pPr>
          </w:p>
        </w:tc>
        <w:tc>
          <w:tcPr>
            <w:tcW w:w="1331" w:type="dxa"/>
          </w:tcPr>
          <w:p>
            <w:pPr>
              <w:outlineLvl w:val="0"/>
              <w:rPr>
                <w:rFonts w:ascii="宋体" w:hAnsi="宋体" w:cs="宋体"/>
                <w:b/>
                <w:bCs/>
                <w:sz w:val="24"/>
                <w:szCs w:val="22"/>
                <w:highlight w:val="none"/>
              </w:rPr>
            </w:pPr>
          </w:p>
        </w:tc>
        <w:tc>
          <w:tcPr>
            <w:tcW w:w="979" w:type="dxa"/>
          </w:tcPr>
          <w:p>
            <w:pPr>
              <w:outlineLvl w:val="0"/>
              <w:rPr>
                <w:rFonts w:ascii="宋体" w:hAnsi="宋体" w:cs="宋体"/>
                <w:b/>
                <w:bCs/>
                <w:sz w:val="24"/>
                <w:szCs w:val="22"/>
                <w:highlight w:val="none"/>
              </w:rPr>
            </w:pPr>
          </w:p>
        </w:tc>
        <w:tc>
          <w:tcPr>
            <w:tcW w:w="720" w:type="dxa"/>
          </w:tcPr>
          <w:p>
            <w:pPr>
              <w:outlineLvl w:val="0"/>
              <w:rPr>
                <w:rFonts w:ascii="宋体" w:hAnsi="宋体" w:cs="宋体"/>
                <w:b/>
                <w:bCs/>
                <w:sz w:val="24"/>
                <w:szCs w:val="22"/>
                <w:highlight w:val="none"/>
              </w:rPr>
            </w:pPr>
          </w:p>
        </w:tc>
        <w:tc>
          <w:tcPr>
            <w:tcW w:w="801" w:type="dxa"/>
          </w:tcPr>
          <w:p>
            <w:pPr>
              <w:outlineLvl w:val="0"/>
              <w:rPr>
                <w:rFonts w:ascii="宋体" w:hAnsi="宋体" w:cs="宋体"/>
                <w:b/>
                <w:bCs/>
                <w:sz w:val="24"/>
                <w:szCs w:val="22"/>
                <w:highlight w:val="none"/>
              </w:rPr>
            </w:pPr>
          </w:p>
        </w:tc>
        <w:tc>
          <w:tcPr>
            <w:tcW w:w="1859" w:type="dxa"/>
          </w:tcPr>
          <w:p>
            <w:pPr>
              <w:outlineLvl w:val="0"/>
              <w:rPr>
                <w:rFonts w:ascii="宋体" w:hAnsi="宋体" w:cs="宋体"/>
                <w:b/>
                <w:bCs/>
                <w:sz w:val="24"/>
                <w:szCs w:val="22"/>
                <w:highlight w:val="none"/>
              </w:rPr>
            </w:pPr>
          </w:p>
        </w:tc>
        <w:tc>
          <w:tcPr>
            <w:tcW w:w="1578" w:type="dxa"/>
          </w:tcPr>
          <w:p>
            <w:pPr>
              <w:outlineLvl w:val="0"/>
              <w:rPr>
                <w:rFonts w:ascii="宋体" w:hAnsi="宋体" w:cs="宋体"/>
                <w:b/>
                <w:bCs/>
                <w:sz w:val="24"/>
                <w:szCs w:val="22"/>
                <w:highlight w:val="none"/>
              </w:rPr>
            </w:pPr>
          </w:p>
        </w:tc>
        <w:tc>
          <w:tcPr>
            <w:tcW w:w="1210" w:type="dxa"/>
            <w:tcBorders>
              <w:left w:val="single" w:color="auto" w:sz="4" w:space="0"/>
            </w:tcBorders>
          </w:tcPr>
          <w:p>
            <w:pPr>
              <w:outlineLvl w:val="0"/>
              <w:rPr>
                <w:rFonts w:ascii="宋体" w:hAnsi="宋体" w:cs="宋体"/>
                <w:b/>
                <w:bCs/>
                <w:sz w:val="24"/>
                <w:szCs w:val="22"/>
                <w:highlight w:val="none"/>
              </w:rPr>
            </w:pPr>
          </w:p>
        </w:tc>
      </w:tr>
    </w:tbl>
    <w:p>
      <w:pPr>
        <w:spacing w:line="360" w:lineRule="auto"/>
        <w:outlineLvl w:val="0"/>
        <w:rPr>
          <w:rFonts w:hint="eastAsia"/>
          <w:sz w:val="24"/>
          <w:highlight w:val="none"/>
        </w:rPr>
      </w:pPr>
    </w:p>
    <w:p>
      <w:pPr>
        <w:spacing w:line="360" w:lineRule="auto"/>
        <w:outlineLvl w:val="0"/>
        <w:rPr>
          <w:sz w:val="24"/>
          <w:highlight w:val="none"/>
        </w:rPr>
      </w:pPr>
      <w:r>
        <w:rPr>
          <w:rFonts w:hint="eastAsia"/>
          <w:sz w:val="24"/>
          <w:highlight w:val="none"/>
        </w:rPr>
        <w:t>投标供应商（盖章）：</w:t>
      </w:r>
    </w:p>
    <w:p>
      <w:pPr>
        <w:spacing w:line="360" w:lineRule="auto"/>
        <w:outlineLvl w:val="0"/>
        <w:rPr>
          <w:sz w:val="24"/>
          <w:highlight w:val="none"/>
        </w:rPr>
      </w:pPr>
      <w:r>
        <w:rPr>
          <w:rFonts w:hint="eastAsia"/>
          <w:sz w:val="24"/>
          <w:highlight w:val="none"/>
        </w:rPr>
        <w:t>法定代表人或法定代表人授权代表签字或盖章：</w:t>
      </w:r>
    </w:p>
    <w:p>
      <w:pPr>
        <w:jc w:val="left"/>
        <w:outlineLvl w:val="0"/>
        <w:rPr>
          <w:rFonts w:ascii="黑体" w:hAnsi="宋体" w:eastAsia="黑体" w:cs="黑体"/>
          <w:sz w:val="24"/>
          <w:highlight w:val="none"/>
        </w:rPr>
      </w:pPr>
      <w:r>
        <w:rPr>
          <w:rFonts w:hint="eastAsia"/>
          <w:sz w:val="24"/>
          <w:highlight w:val="none"/>
        </w:rPr>
        <w:t>日期：</w:t>
      </w:r>
    </w:p>
    <w:p>
      <w:pPr>
        <w:jc w:val="left"/>
        <w:outlineLvl w:val="0"/>
        <w:rPr>
          <w:rFonts w:hint="eastAsia" w:ascii="黑体" w:hAnsi="宋体" w:eastAsia="黑体"/>
          <w:bCs/>
          <w:sz w:val="24"/>
          <w:szCs w:val="22"/>
          <w:highlight w:val="none"/>
        </w:rPr>
      </w:pPr>
    </w:p>
    <w:p>
      <w:pPr>
        <w:jc w:val="left"/>
        <w:outlineLvl w:val="0"/>
        <w:rPr>
          <w:rFonts w:hint="eastAsia" w:ascii="黑体" w:hAnsi="宋体" w:eastAsia="黑体"/>
          <w:bCs/>
          <w:sz w:val="24"/>
          <w:szCs w:val="22"/>
          <w:highlight w:val="none"/>
        </w:rPr>
      </w:pPr>
    </w:p>
    <w:p>
      <w:pPr>
        <w:rPr>
          <w:rFonts w:hint="eastAsia" w:ascii="黑体" w:hAnsi="宋体" w:eastAsia="黑体"/>
          <w:bCs/>
          <w:sz w:val="24"/>
          <w:szCs w:val="22"/>
          <w:highlight w:val="none"/>
        </w:rPr>
      </w:pPr>
      <w:r>
        <w:rPr>
          <w:rFonts w:hint="eastAsia" w:ascii="黑体" w:hAnsi="宋体" w:eastAsia="黑体"/>
          <w:bCs/>
          <w:sz w:val="24"/>
          <w:szCs w:val="22"/>
          <w:highlight w:val="none"/>
        </w:rPr>
        <w:br w:type="page"/>
      </w:r>
    </w:p>
    <w:p>
      <w:pPr>
        <w:jc w:val="left"/>
        <w:outlineLvl w:val="0"/>
        <w:rPr>
          <w:rFonts w:ascii="黑体" w:hAnsi="宋体" w:eastAsia="黑体"/>
          <w:bCs/>
          <w:sz w:val="24"/>
          <w:szCs w:val="22"/>
          <w:highlight w:val="none"/>
        </w:rPr>
      </w:pPr>
      <w:r>
        <w:rPr>
          <w:rFonts w:hint="eastAsia" w:ascii="黑体" w:hAnsi="宋体" w:eastAsia="黑体"/>
          <w:bCs/>
          <w:sz w:val="24"/>
          <w:szCs w:val="22"/>
          <w:highlight w:val="none"/>
        </w:rPr>
        <w:t>（</w:t>
      </w:r>
      <w:r>
        <w:rPr>
          <w:rFonts w:hint="eastAsia" w:ascii="黑体" w:hAnsi="宋体" w:eastAsia="黑体"/>
          <w:bCs/>
          <w:sz w:val="24"/>
          <w:szCs w:val="22"/>
          <w:highlight w:val="none"/>
          <w:lang w:val="en-US" w:eastAsia="zh-CN"/>
        </w:rPr>
        <w:t>九</w:t>
      </w:r>
      <w:r>
        <w:rPr>
          <w:rFonts w:hint="eastAsia" w:ascii="黑体" w:hAnsi="宋体" w:eastAsia="黑体"/>
          <w:bCs/>
          <w:sz w:val="24"/>
          <w:szCs w:val="22"/>
          <w:highlight w:val="none"/>
        </w:rPr>
        <w:t>）投标供应商简介和经营情况说明表（格式）</w:t>
      </w:r>
    </w:p>
    <w:p>
      <w:pPr>
        <w:spacing w:line="360" w:lineRule="auto"/>
        <w:jc w:val="center"/>
        <w:outlineLvl w:val="0"/>
        <w:rPr>
          <w:rFonts w:ascii="黑体" w:eastAsia="黑体"/>
          <w:bCs/>
          <w:sz w:val="28"/>
          <w:szCs w:val="28"/>
          <w:highlight w:val="none"/>
        </w:rPr>
      </w:pPr>
    </w:p>
    <w:p>
      <w:pPr>
        <w:spacing w:line="360" w:lineRule="auto"/>
        <w:jc w:val="center"/>
        <w:outlineLvl w:val="0"/>
        <w:rPr>
          <w:rFonts w:ascii="黑体" w:eastAsia="黑体"/>
          <w:bCs/>
          <w:sz w:val="28"/>
          <w:szCs w:val="28"/>
          <w:highlight w:val="none"/>
        </w:rPr>
      </w:pPr>
      <w:r>
        <w:rPr>
          <w:rFonts w:hint="eastAsia" w:ascii="黑体" w:eastAsia="黑体"/>
          <w:bCs/>
          <w:sz w:val="28"/>
          <w:szCs w:val="28"/>
          <w:highlight w:val="none"/>
        </w:rPr>
        <w:t>投标供应商简介和经营情况说明表</w:t>
      </w:r>
    </w:p>
    <w:p>
      <w:pPr>
        <w:spacing w:line="460" w:lineRule="exact"/>
        <w:jc w:val="center"/>
        <w:rPr>
          <w:rFonts w:ascii="宋体" w:hAnsi="宋体"/>
          <w:sz w:val="24"/>
          <w:highlight w:val="none"/>
        </w:rPr>
      </w:pPr>
      <w:r>
        <w:rPr>
          <w:rFonts w:hint="eastAsia" w:ascii="宋体" w:hAnsi="宋体"/>
          <w:sz w:val="24"/>
          <w:highlight w:val="none"/>
        </w:rPr>
        <w:t>（内容写不完的栏目可相应扩展）</w:t>
      </w:r>
    </w:p>
    <w:p>
      <w:pPr>
        <w:pStyle w:val="13"/>
        <w:ind w:firstLine="0"/>
        <w:rPr>
          <w:rFonts w:ascii="宋体" w:hAnsi="宋体"/>
          <w:b/>
          <w:bCs/>
          <w:sz w:val="24"/>
          <w:highlight w:val="none"/>
        </w:rPr>
      </w:pPr>
      <w:r>
        <w:rPr>
          <w:rFonts w:hint="eastAsia" w:ascii="宋体" w:hAnsi="宋体"/>
          <w:b/>
          <w:bCs/>
          <w:sz w:val="24"/>
          <w:highlight w:val="none"/>
        </w:rPr>
        <w:t>投标供应商（盖章）</w:t>
      </w:r>
    </w:p>
    <w:tbl>
      <w:tblPr>
        <w:tblStyle w:val="38"/>
        <w:tblW w:w="9127"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1861"/>
        <w:gridCol w:w="2497"/>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法定代表人</w:t>
            </w:r>
          </w:p>
        </w:tc>
        <w:tc>
          <w:tcPr>
            <w:tcW w:w="2259"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c>
          <w:tcPr>
            <w:tcW w:w="1861"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成立日期</w:t>
            </w:r>
          </w:p>
        </w:tc>
        <w:tc>
          <w:tcPr>
            <w:tcW w:w="2497"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企业地址</w:t>
            </w:r>
          </w:p>
        </w:tc>
        <w:tc>
          <w:tcPr>
            <w:tcW w:w="2259"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c>
          <w:tcPr>
            <w:tcW w:w="1861"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注册资本</w:t>
            </w:r>
          </w:p>
        </w:tc>
        <w:tc>
          <w:tcPr>
            <w:tcW w:w="2497" w:type="dxa"/>
            <w:tcBorders>
              <w:top w:val="single" w:color="auto" w:sz="6" w:space="0"/>
              <w:left w:val="single" w:color="auto" w:sz="6" w:space="0"/>
              <w:bottom w:val="single" w:color="auto" w:sz="6" w:space="0"/>
              <w:right w:val="single" w:color="auto" w:sz="6" w:space="0"/>
            </w:tcBorders>
          </w:tcPr>
          <w:p>
            <w:pPr>
              <w:pStyle w:val="13"/>
              <w:spacing w:line="400" w:lineRule="exact"/>
              <w:ind w:firstLine="840"/>
              <w:rPr>
                <w:rFonts w:ascii="宋体" w:hAnsi="宋体"/>
                <w:sz w:val="24"/>
                <w:szCs w:val="24"/>
                <w:highlight w:val="none"/>
              </w:rPr>
            </w:pPr>
            <w:r>
              <w:rPr>
                <w:rFonts w:hint="eastAsia" w:ascii="宋体" w:hAnsi="宋体"/>
                <w:sz w:val="24"/>
                <w:szCs w:val="24"/>
                <w:highlight w:val="none"/>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经营范围</w:t>
            </w:r>
          </w:p>
        </w:tc>
        <w:tc>
          <w:tcPr>
            <w:tcW w:w="6617" w:type="dxa"/>
            <w:gridSpan w:val="4"/>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职工人数</w:t>
            </w:r>
          </w:p>
        </w:tc>
        <w:tc>
          <w:tcPr>
            <w:tcW w:w="21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c>
          <w:tcPr>
            <w:tcW w:w="4507" w:type="dxa"/>
            <w:gridSpan w:val="3"/>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其中：</w:t>
            </w:r>
          </w:p>
          <w:p>
            <w:pPr>
              <w:pStyle w:val="13"/>
              <w:spacing w:line="400" w:lineRule="exact"/>
              <w:ind w:left="959" w:hanging="480"/>
              <w:rPr>
                <w:rFonts w:ascii="宋体" w:hAnsi="宋体"/>
                <w:sz w:val="24"/>
                <w:szCs w:val="24"/>
                <w:highlight w:val="none"/>
              </w:rPr>
            </w:pPr>
            <w:r>
              <w:rPr>
                <w:rFonts w:hint="eastAsia" w:ascii="宋体" w:hAnsi="宋体"/>
                <w:sz w:val="24"/>
                <w:szCs w:val="24"/>
                <w:highlight w:val="none"/>
              </w:rPr>
              <w:t>中级职称人数、</w:t>
            </w:r>
          </w:p>
          <w:p>
            <w:pPr>
              <w:pStyle w:val="13"/>
              <w:spacing w:line="400" w:lineRule="exact"/>
              <w:ind w:left="959" w:hanging="480"/>
              <w:rPr>
                <w:rFonts w:ascii="宋体" w:hAnsi="宋体"/>
                <w:sz w:val="24"/>
                <w:szCs w:val="24"/>
                <w:highlight w:val="none"/>
              </w:rPr>
            </w:pPr>
            <w:r>
              <w:rPr>
                <w:rFonts w:hint="eastAsia" w:ascii="宋体" w:hAnsi="宋体"/>
                <w:sz w:val="24"/>
                <w:szCs w:val="24"/>
                <w:highlight w:val="none"/>
              </w:rPr>
              <w:t>高级职称人数</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0"/>
              <w:rPr>
                <w:rFonts w:ascii="宋体" w:hAnsi="宋体"/>
                <w:sz w:val="24"/>
                <w:szCs w:val="24"/>
                <w:highlight w:val="none"/>
              </w:rPr>
            </w:pPr>
            <w:r>
              <w:rPr>
                <w:rFonts w:hint="eastAsia" w:ascii="宋体" w:hAnsi="宋体"/>
                <w:sz w:val="24"/>
                <w:szCs w:val="24"/>
                <w:highlight w:val="none"/>
              </w:rPr>
              <w:t>202</w:t>
            </w:r>
            <w:r>
              <w:rPr>
                <w:rFonts w:hint="eastAsia" w:ascii="宋体" w:hAnsi="宋体"/>
                <w:sz w:val="24"/>
                <w:szCs w:val="24"/>
                <w:highlight w:val="none"/>
                <w:lang w:val="en-US" w:eastAsia="zh-CN"/>
              </w:rPr>
              <w:t>5</w:t>
            </w:r>
            <w:r>
              <w:rPr>
                <w:rFonts w:hint="eastAsia" w:ascii="宋体" w:hAnsi="宋体"/>
                <w:sz w:val="24"/>
                <w:szCs w:val="24"/>
                <w:highlight w:val="none"/>
              </w:rPr>
              <w:t>年12月资产总额</w:t>
            </w:r>
          </w:p>
        </w:tc>
        <w:tc>
          <w:tcPr>
            <w:tcW w:w="2110" w:type="dxa"/>
            <w:tcBorders>
              <w:top w:val="single" w:color="auto" w:sz="6" w:space="0"/>
              <w:left w:val="single" w:color="auto" w:sz="6" w:space="0"/>
              <w:bottom w:val="single" w:color="auto" w:sz="6" w:space="0"/>
              <w:right w:val="single" w:color="auto" w:sz="6" w:space="0"/>
            </w:tcBorders>
          </w:tcPr>
          <w:p>
            <w:pPr>
              <w:pStyle w:val="13"/>
              <w:spacing w:line="400" w:lineRule="exact"/>
              <w:ind w:firstLine="787"/>
              <w:jc w:val="both"/>
              <w:rPr>
                <w:rFonts w:ascii="宋体" w:hAnsi="宋体"/>
                <w:sz w:val="24"/>
                <w:szCs w:val="24"/>
                <w:highlight w:val="none"/>
              </w:rPr>
            </w:pPr>
            <w:r>
              <w:rPr>
                <w:rFonts w:hint="eastAsia" w:ascii="宋体" w:hAnsi="宋体"/>
                <w:sz w:val="24"/>
                <w:szCs w:val="24"/>
                <w:highlight w:val="none"/>
              </w:rPr>
              <w:t>万元</w:t>
            </w:r>
          </w:p>
        </w:tc>
        <w:tc>
          <w:tcPr>
            <w:tcW w:w="201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0"/>
              <w:rPr>
                <w:rFonts w:ascii="宋体" w:hAnsi="宋体"/>
                <w:sz w:val="24"/>
                <w:szCs w:val="24"/>
                <w:highlight w:val="none"/>
              </w:rPr>
            </w:pPr>
            <w:r>
              <w:rPr>
                <w:rFonts w:hint="eastAsia" w:ascii="宋体" w:hAnsi="宋体"/>
                <w:sz w:val="24"/>
                <w:szCs w:val="24"/>
                <w:highlight w:val="none"/>
              </w:rPr>
              <w:t>净资产</w:t>
            </w:r>
          </w:p>
        </w:tc>
        <w:tc>
          <w:tcPr>
            <w:tcW w:w="2497"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0"/>
              <w:rPr>
                <w:rFonts w:ascii="宋体" w:hAnsi="宋体"/>
                <w:sz w:val="24"/>
                <w:szCs w:val="24"/>
                <w:highlight w:val="none"/>
              </w:rPr>
            </w:pPr>
            <w:r>
              <w:rPr>
                <w:rFonts w:hint="eastAsia" w:ascii="宋体" w:hAnsi="宋体"/>
                <w:sz w:val="24"/>
                <w:szCs w:val="24"/>
                <w:highlight w:val="none"/>
              </w:rPr>
              <w:t>202</w:t>
            </w:r>
            <w:r>
              <w:rPr>
                <w:rFonts w:hint="eastAsia" w:ascii="宋体" w:hAnsi="宋体"/>
                <w:sz w:val="24"/>
                <w:szCs w:val="24"/>
                <w:highlight w:val="none"/>
                <w:lang w:val="en-US" w:eastAsia="zh-CN"/>
              </w:rPr>
              <w:t>5</w:t>
            </w:r>
            <w:r>
              <w:rPr>
                <w:rFonts w:hint="eastAsia" w:ascii="宋体" w:hAnsi="宋体"/>
                <w:sz w:val="24"/>
                <w:szCs w:val="24"/>
                <w:highlight w:val="none"/>
              </w:rPr>
              <w:t>年12月股东权益</w:t>
            </w:r>
          </w:p>
        </w:tc>
        <w:tc>
          <w:tcPr>
            <w:tcW w:w="2110" w:type="dxa"/>
            <w:tcBorders>
              <w:top w:val="single" w:color="auto" w:sz="6" w:space="0"/>
              <w:left w:val="single" w:color="auto" w:sz="6" w:space="0"/>
              <w:bottom w:val="single" w:color="auto" w:sz="6" w:space="0"/>
              <w:right w:val="single" w:color="auto" w:sz="6" w:space="0"/>
            </w:tcBorders>
          </w:tcPr>
          <w:p>
            <w:pPr>
              <w:pStyle w:val="13"/>
              <w:spacing w:line="400" w:lineRule="exact"/>
              <w:ind w:firstLine="720"/>
              <w:jc w:val="both"/>
              <w:rPr>
                <w:rFonts w:ascii="宋体" w:hAnsi="宋体"/>
                <w:sz w:val="24"/>
                <w:szCs w:val="24"/>
                <w:highlight w:val="none"/>
              </w:rPr>
            </w:pPr>
            <w:r>
              <w:rPr>
                <w:rFonts w:hint="eastAsia" w:ascii="宋体" w:hAnsi="宋体"/>
                <w:sz w:val="24"/>
                <w:szCs w:val="24"/>
                <w:highlight w:val="none"/>
              </w:rPr>
              <w:t>万元</w:t>
            </w:r>
          </w:p>
        </w:tc>
        <w:tc>
          <w:tcPr>
            <w:tcW w:w="201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0"/>
              <w:rPr>
                <w:rFonts w:ascii="宋体" w:hAnsi="宋体"/>
                <w:sz w:val="24"/>
                <w:szCs w:val="24"/>
                <w:highlight w:val="none"/>
              </w:rPr>
            </w:pPr>
            <w:r>
              <w:rPr>
                <w:rFonts w:hint="eastAsia" w:ascii="宋体" w:hAnsi="宋体"/>
                <w:sz w:val="24"/>
                <w:szCs w:val="24"/>
                <w:highlight w:val="none"/>
              </w:rPr>
              <w:t>202</w:t>
            </w:r>
            <w:r>
              <w:rPr>
                <w:rFonts w:hint="eastAsia" w:ascii="宋体" w:hAnsi="宋体"/>
                <w:sz w:val="24"/>
                <w:szCs w:val="24"/>
                <w:highlight w:val="none"/>
                <w:lang w:val="en-US" w:eastAsia="zh-CN"/>
              </w:rPr>
              <w:t>5</w:t>
            </w:r>
            <w:r>
              <w:rPr>
                <w:rFonts w:ascii="宋体" w:hAnsi="宋体"/>
                <w:sz w:val="24"/>
                <w:szCs w:val="24"/>
                <w:highlight w:val="none"/>
              </w:rPr>
              <w:t>年</w:t>
            </w:r>
            <w:r>
              <w:rPr>
                <w:rFonts w:hint="eastAsia" w:ascii="宋体" w:hAnsi="宋体"/>
                <w:sz w:val="24"/>
                <w:szCs w:val="24"/>
                <w:highlight w:val="none"/>
              </w:rPr>
              <w:t>业务收入</w:t>
            </w:r>
          </w:p>
        </w:tc>
        <w:tc>
          <w:tcPr>
            <w:tcW w:w="2497"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万元</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202</w:t>
            </w:r>
            <w:r>
              <w:rPr>
                <w:rFonts w:hint="eastAsia" w:ascii="宋体" w:hAnsi="宋体"/>
                <w:sz w:val="24"/>
                <w:szCs w:val="24"/>
                <w:highlight w:val="none"/>
                <w:lang w:val="en-US" w:eastAsia="zh-CN"/>
              </w:rPr>
              <w:t>5</w:t>
            </w:r>
            <w:r>
              <w:rPr>
                <w:rFonts w:hint="eastAsia" w:ascii="宋体" w:hAnsi="宋体"/>
                <w:sz w:val="24"/>
                <w:szCs w:val="24"/>
                <w:highlight w:val="none"/>
              </w:rPr>
              <w:t>年实现利润</w:t>
            </w:r>
          </w:p>
        </w:tc>
        <w:tc>
          <w:tcPr>
            <w:tcW w:w="2110" w:type="dxa"/>
            <w:tcBorders>
              <w:top w:val="single" w:color="auto" w:sz="6" w:space="0"/>
              <w:left w:val="single" w:color="auto" w:sz="6" w:space="0"/>
              <w:bottom w:val="single" w:color="auto" w:sz="6" w:space="0"/>
              <w:right w:val="single" w:color="auto" w:sz="6" w:space="0"/>
            </w:tcBorders>
          </w:tcPr>
          <w:p>
            <w:pPr>
              <w:pStyle w:val="13"/>
              <w:spacing w:line="400" w:lineRule="exact"/>
              <w:ind w:firstLine="720"/>
              <w:jc w:val="both"/>
              <w:rPr>
                <w:rFonts w:ascii="宋体" w:hAnsi="宋体"/>
                <w:sz w:val="24"/>
                <w:szCs w:val="24"/>
                <w:highlight w:val="none"/>
              </w:rPr>
            </w:pPr>
            <w:r>
              <w:rPr>
                <w:rFonts w:hint="eastAsia" w:ascii="宋体" w:hAnsi="宋体"/>
                <w:sz w:val="24"/>
                <w:szCs w:val="24"/>
                <w:highlight w:val="none"/>
              </w:rPr>
              <w:t>万元</w:t>
            </w:r>
          </w:p>
        </w:tc>
        <w:tc>
          <w:tcPr>
            <w:tcW w:w="201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c>
          <w:tcPr>
            <w:tcW w:w="2497"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办公面积</w:t>
            </w:r>
          </w:p>
          <w:p>
            <w:pPr>
              <w:pStyle w:val="13"/>
              <w:spacing w:line="400" w:lineRule="exact"/>
              <w:ind w:firstLine="480"/>
              <w:rPr>
                <w:rFonts w:ascii="宋体" w:hAnsi="宋体"/>
                <w:sz w:val="24"/>
                <w:szCs w:val="24"/>
                <w:highlight w:val="none"/>
              </w:rPr>
            </w:pPr>
          </w:p>
        </w:tc>
        <w:tc>
          <w:tcPr>
            <w:tcW w:w="2110" w:type="dxa"/>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平方米</w:t>
            </w:r>
          </w:p>
        </w:tc>
        <w:tc>
          <w:tcPr>
            <w:tcW w:w="201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其中：</w:t>
            </w:r>
          </w:p>
        </w:tc>
        <w:tc>
          <w:tcPr>
            <w:tcW w:w="2497" w:type="dxa"/>
            <w:tcBorders>
              <w:top w:val="single" w:color="auto" w:sz="6" w:space="0"/>
              <w:left w:val="single" w:color="auto" w:sz="6" w:space="0"/>
              <w:bottom w:val="single" w:color="auto" w:sz="6" w:space="0"/>
              <w:right w:val="single" w:color="auto" w:sz="6" w:space="0"/>
            </w:tcBorders>
          </w:tcPr>
          <w:p>
            <w:pPr>
              <w:pStyle w:val="13"/>
              <w:spacing w:line="400" w:lineRule="exact"/>
              <w:ind w:firstLine="0"/>
              <w:rPr>
                <w:rFonts w:ascii="宋体" w:hAnsi="宋体"/>
                <w:sz w:val="24"/>
                <w:szCs w:val="24"/>
                <w:highlight w:val="none"/>
              </w:rPr>
            </w:pPr>
            <w:r>
              <w:rPr>
                <w:rFonts w:hint="eastAsia" w:ascii="宋体" w:hAnsi="宋体"/>
                <w:sz w:val="24"/>
                <w:szCs w:val="24"/>
                <w:highlight w:val="none"/>
              </w:rPr>
              <w:t>自有面积</w:t>
            </w:r>
            <w:r>
              <w:rPr>
                <w:rFonts w:ascii="宋体" w:hAnsi="宋体"/>
                <w:sz w:val="24"/>
                <w:szCs w:val="24"/>
                <w:highlight w:val="none"/>
              </w:rPr>
              <w:t xml:space="preserve">    平方米</w:t>
            </w:r>
          </w:p>
          <w:p>
            <w:pPr>
              <w:pStyle w:val="13"/>
              <w:spacing w:line="400" w:lineRule="exact"/>
              <w:ind w:firstLine="0"/>
              <w:rPr>
                <w:rFonts w:ascii="宋体" w:hAnsi="宋体"/>
                <w:sz w:val="24"/>
                <w:szCs w:val="24"/>
                <w:highlight w:val="none"/>
              </w:rPr>
            </w:pPr>
            <w:r>
              <w:rPr>
                <w:rFonts w:hint="eastAsia" w:ascii="宋体" w:hAnsi="宋体"/>
                <w:sz w:val="24"/>
                <w:szCs w:val="24"/>
                <w:highlight w:val="none"/>
              </w:rPr>
              <w:t>承租面积</w:t>
            </w:r>
            <w:r>
              <w:rPr>
                <w:rFonts w:ascii="宋体" w:hAnsi="宋体"/>
                <w:sz w:val="24"/>
                <w:szCs w:val="24"/>
                <w:highlight w:val="none"/>
              </w:rPr>
              <w:t xml:space="preserve">    平方米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单位简历及内设机构情况</w:t>
            </w:r>
          </w:p>
        </w:tc>
        <w:tc>
          <w:tcPr>
            <w:tcW w:w="4507" w:type="dxa"/>
            <w:gridSpan w:val="3"/>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单位优势及特长</w:t>
            </w:r>
          </w:p>
        </w:tc>
        <w:tc>
          <w:tcPr>
            <w:tcW w:w="4507" w:type="dxa"/>
            <w:gridSpan w:val="3"/>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近三年来完成或正在履行的重大合同情况</w:t>
            </w:r>
          </w:p>
        </w:tc>
        <w:tc>
          <w:tcPr>
            <w:tcW w:w="4507" w:type="dxa"/>
            <w:gridSpan w:val="3"/>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bCs/>
                <w:sz w:val="24"/>
                <w:szCs w:val="24"/>
                <w:highlight w:val="none"/>
              </w:rPr>
              <w:t>近三年来受行业主管部门考核评价及业主评价意见</w:t>
            </w:r>
          </w:p>
        </w:tc>
        <w:tc>
          <w:tcPr>
            <w:tcW w:w="4507" w:type="dxa"/>
            <w:gridSpan w:val="3"/>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最近</w:t>
            </w:r>
            <w:r>
              <w:rPr>
                <w:rFonts w:ascii="宋体" w:hAnsi="宋体"/>
                <w:sz w:val="24"/>
                <w:szCs w:val="24"/>
                <w:highlight w:val="none"/>
              </w:rPr>
              <w:t>3年内有无因</w:t>
            </w:r>
            <w:r>
              <w:rPr>
                <w:rFonts w:hint="eastAsia" w:ascii="宋体" w:hAnsi="宋体"/>
                <w:sz w:val="24"/>
                <w:szCs w:val="24"/>
                <w:highlight w:val="none"/>
              </w:rPr>
              <w:t>违纪</w:t>
            </w:r>
            <w:r>
              <w:rPr>
                <w:rFonts w:hint="eastAsia" w:ascii="宋体" w:hAnsi="宋体"/>
                <w:sz w:val="24"/>
                <w:szCs w:val="24"/>
                <w:highlight w:val="none"/>
                <w:lang w:eastAsia="zh-CN"/>
              </w:rPr>
              <w:t>或</w:t>
            </w:r>
            <w:r>
              <w:rPr>
                <w:rFonts w:ascii="宋体" w:hAnsi="宋体"/>
                <w:sz w:val="24"/>
                <w:szCs w:val="24"/>
                <w:highlight w:val="none"/>
              </w:rPr>
              <w:t>其他原因被投诉或起诉的情况及说明</w:t>
            </w:r>
          </w:p>
        </w:tc>
        <w:tc>
          <w:tcPr>
            <w:tcW w:w="4507" w:type="dxa"/>
            <w:gridSpan w:val="3"/>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（包括解决方式和结果）</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c>
          <w:tcPr>
            <w:tcW w:w="4620" w:type="dxa"/>
            <w:gridSpan w:val="2"/>
            <w:tcBorders>
              <w:top w:val="single" w:color="auto" w:sz="6" w:space="0"/>
              <w:left w:val="single" w:color="auto" w:sz="6" w:space="0"/>
              <w:bottom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最近</w:t>
            </w:r>
            <w:r>
              <w:rPr>
                <w:rFonts w:ascii="宋体" w:hAnsi="宋体"/>
                <w:sz w:val="24"/>
                <w:szCs w:val="24"/>
                <w:highlight w:val="none"/>
              </w:rPr>
              <w:t>3年内主要负责人有无因经济犯罪被司法机关追究的情况及说明</w:t>
            </w:r>
          </w:p>
        </w:tc>
        <w:tc>
          <w:tcPr>
            <w:tcW w:w="4507" w:type="dxa"/>
            <w:gridSpan w:val="3"/>
            <w:tcBorders>
              <w:top w:val="single" w:color="auto" w:sz="6" w:space="0"/>
              <w:left w:val="single" w:color="auto" w:sz="6" w:space="0"/>
              <w:bottom w:val="single" w:color="auto" w:sz="6" w:space="0"/>
              <w:right w:val="single" w:color="auto" w:sz="6" w:space="0"/>
            </w:tcBorders>
          </w:tcPr>
          <w:p>
            <w:pPr>
              <w:spacing w:line="360" w:lineRule="auto"/>
              <w:ind w:firstLine="480"/>
              <w:rPr>
                <w:rFonts w:ascii="宋体" w:hAnsi="宋体"/>
                <w:sz w:val="24"/>
                <w:highlight w:val="none"/>
              </w:rPr>
            </w:pP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Ex>
        <w:trPr>
          <w:trHeight w:val="447" w:hRule="atLeast"/>
        </w:trPr>
        <w:tc>
          <w:tcPr>
            <w:tcW w:w="4620" w:type="dxa"/>
            <w:gridSpan w:val="2"/>
            <w:tcBorders>
              <w:top w:val="single" w:color="auto" w:sz="6" w:space="0"/>
              <w:left w:val="single" w:color="auto" w:sz="6" w:space="0"/>
              <w:right w:val="single" w:color="auto" w:sz="6" w:space="0"/>
            </w:tcBorders>
          </w:tcPr>
          <w:p>
            <w:pPr>
              <w:pStyle w:val="13"/>
              <w:spacing w:line="400" w:lineRule="exact"/>
              <w:ind w:firstLine="480"/>
              <w:rPr>
                <w:rFonts w:ascii="宋体" w:hAnsi="宋体"/>
                <w:sz w:val="24"/>
                <w:szCs w:val="24"/>
                <w:highlight w:val="none"/>
              </w:rPr>
            </w:pPr>
            <w:r>
              <w:rPr>
                <w:rFonts w:hint="eastAsia" w:ascii="宋体" w:hAnsi="宋体"/>
                <w:sz w:val="24"/>
                <w:szCs w:val="24"/>
                <w:highlight w:val="none"/>
              </w:rPr>
              <w:t>其他需要说明的情况</w:t>
            </w:r>
          </w:p>
        </w:tc>
        <w:tc>
          <w:tcPr>
            <w:tcW w:w="4507" w:type="dxa"/>
            <w:gridSpan w:val="3"/>
            <w:tcBorders>
              <w:top w:val="single" w:color="auto" w:sz="6" w:space="0"/>
              <w:left w:val="single" w:color="auto" w:sz="6" w:space="0"/>
              <w:right w:val="single" w:color="auto" w:sz="6" w:space="0"/>
            </w:tcBorders>
          </w:tcPr>
          <w:p>
            <w:pPr>
              <w:pStyle w:val="13"/>
              <w:spacing w:line="400" w:lineRule="exact"/>
              <w:ind w:firstLine="480"/>
              <w:rPr>
                <w:rFonts w:ascii="宋体" w:hAnsi="宋体"/>
                <w:sz w:val="24"/>
                <w:szCs w:val="24"/>
                <w:highlight w:val="none"/>
              </w:rPr>
            </w:pPr>
          </w:p>
        </w:tc>
      </w:tr>
    </w:tbl>
    <w:p>
      <w:pPr>
        <w:spacing w:line="360" w:lineRule="auto"/>
        <w:rPr>
          <w:rFonts w:ascii="宋体" w:hAnsi="宋体"/>
          <w:b/>
          <w:bCs/>
          <w:sz w:val="24"/>
          <w:highlight w:val="none"/>
        </w:rPr>
      </w:pPr>
      <w:r>
        <w:rPr>
          <w:rFonts w:hint="eastAsia" w:ascii="宋体" w:hAnsi="宋体"/>
          <w:b/>
          <w:bCs/>
          <w:sz w:val="24"/>
          <w:highlight w:val="none"/>
        </w:rPr>
        <w:t>法定代表人或授权委托人签字或盖章：</w:t>
      </w:r>
    </w:p>
    <w:p>
      <w:pPr>
        <w:rPr>
          <w:rFonts w:hint="eastAsia" w:ascii="黑体" w:hAnsi="宋体" w:eastAsia="黑体"/>
          <w:bCs/>
          <w:color w:val="000000"/>
          <w:sz w:val="24"/>
          <w:szCs w:val="22"/>
          <w:highlight w:val="none"/>
        </w:rPr>
      </w:pPr>
      <w:r>
        <w:rPr>
          <w:rFonts w:hint="eastAsia" w:ascii="宋体" w:hAnsi="宋体"/>
          <w:b/>
          <w:bCs/>
          <w:sz w:val="24"/>
          <w:highlight w:val="none"/>
        </w:rPr>
        <w:t>日期：</w:t>
      </w: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jc w:val="left"/>
        <w:outlineLvl w:val="0"/>
        <w:rPr>
          <w:rFonts w:hint="eastAsia" w:ascii="黑体" w:hAnsi="宋体" w:eastAsia="黑体"/>
          <w:sz w:val="24"/>
          <w:szCs w:val="24"/>
          <w:highlight w:val="none"/>
        </w:rPr>
      </w:pPr>
    </w:p>
    <w:p>
      <w:pPr>
        <w:jc w:val="left"/>
        <w:outlineLvl w:val="0"/>
        <w:rPr>
          <w:rFonts w:hint="eastAsia" w:ascii="黑体" w:hAnsi="宋体" w:eastAsia="黑体"/>
          <w:sz w:val="24"/>
          <w:szCs w:val="24"/>
          <w:highlight w:val="none"/>
        </w:rPr>
      </w:pPr>
      <w:r>
        <w:rPr>
          <w:rFonts w:hint="eastAsia" w:ascii="黑体" w:hAnsi="宋体" w:eastAsia="黑体"/>
          <w:bCs/>
          <w:sz w:val="24"/>
          <w:szCs w:val="22"/>
          <w:highlight w:val="none"/>
        </w:rPr>
        <w:t>（</w:t>
      </w:r>
      <w:r>
        <w:rPr>
          <w:rFonts w:hint="eastAsia" w:ascii="黑体" w:hAnsi="宋体" w:eastAsia="黑体"/>
          <w:bCs/>
          <w:sz w:val="24"/>
          <w:szCs w:val="22"/>
          <w:highlight w:val="none"/>
          <w:lang w:val="en-US" w:eastAsia="zh-CN"/>
        </w:rPr>
        <w:t>十</w:t>
      </w:r>
      <w:r>
        <w:rPr>
          <w:rFonts w:hint="eastAsia" w:ascii="黑体" w:hAnsi="宋体" w:eastAsia="黑体"/>
          <w:bCs/>
          <w:sz w:val="24"/>
          <w:szCs w:val="22"/>
          <w:highlight w:val="none"/>
        </w:rPr>
        <w:t>）投标偏离表（格式）</w:t>
      </w:r>
    </w:p>
    <w:p>
      <w:pPr>
        <w:jc w:val="left"/>
        <w:outlineLvl w:val="0"/>
        <w:rPr>
          <w:rFonts w:ascii="黑体" w:hAnsi="宋体" w:eastAsia="黑体"/>
          <w:bCs/>
          <w:sz w:val="24"/>
          <w:szCs w:val="22"/>
          <w:highlight w:val="none"/>
        </w:rPr>
      </w:pPr>
    </w:p>
    <w:p>
      <w:pPr>
        <w:jc w:val="left"/>
        <w:outlineLvl w:val="0"/>
        <w:rPr>
          <w:rFonts w:ascii="黑体" w:hAnsi="宋体" w:eastAsia="黑体"/>
          <w:bCs/>
          <w:sz w:val="24"/>
          <w:szCs w:val="22"/>
          <w:highlight w:val="none"/>
        </w:rPr>
      </w:pPr>
    </w:p>
    <w:p>
      <w:pPr>
        <w:jc w:val="center"/>
        <w:outlineLvl w:val="0"/>
        <w:rPr>
          <w:rFonts w:ascii="黑体" w:hAnsi="黑体" w:eastAsia="黑体" w:cs="黑体"/>
          <w:bCs/>
          <w:sz w:val="28"/>
          <w:highlight w:val="none"/>
        </w:rPr>
      </w:pPr>
      <w:r>
        <w:rPr>
          <w:rFonts w:hint="eastAsia" w:ascii="黑体" w:hAnsi="黑体" w:eastAsia="黑体" w:cs="黑体"/>
          <w:bCs/>
          <w:sz w:val="28"/>
          <w:highlight w:val="none"/>
        </w:rPr>
        <w:t>投标偏离表</w:t>
      </w:r>
    </w:p>
    <w:p>
      <w:pPr>
        <w:spacing w:line="360" w:lineRule="auto"/>
        <w:rPr>
          <w:rFonts w:ascii="宋体" w:hAnsi="宋体"/>
          <w:bCs/>
          <w:sz w:val="24"/>
          <w:highlight w:val="none"/>
        </w:rPr>
      </w:pPr>
    </w:p>
    <w:p>
      <w:pPr>
        <w:spacing w:line="360" w:lineRule="auto"/>
        <w:rPr>
          <w:rFonts w:ascii="宋体" w:hAnsi="宋体"/>
          <w:b/>
          <w:sz w:val="24"/>
          <w:highlight w:val="none"/>
        </w:rPr>
      </w:pPr>
      <w:r>
        <w:rPr>
          <w:rFonts w:hint="eastAsia" w:ascii="宋体" w:hAnsi="宋体"/>
          <w:b/>
          <w:sz w:val="24"/>
          <w:highlight w:val="none"/>
        </w:rPr>
        <w:t>供应商名称（盖章）　　　　　　　　　　　　　　　采购编号：</w:t>
      </w:r>
    </w:p>
    <w:tbl>
      <w:tblPr>
        <w:tblStyle w:val="38"/>
        <w:tblW w:w="9199" w:type="dxa"/>
        <w:tblInd w:w="0" w:type="dxa"/>
        <w:tblLayout w:type="fixed"/>
        <w:tblCellMar>
          <w:top w:w="0" w:type="dxa"/>
          <w:left w:w="0" w:type="dxa"/>
          <w:bottom w:w="0" w:type="dxa"/>
          <w:right w:w="0" w:type="dxa"/>
        </w:tblCellMar>
      </w:tblPr>
      <w:tblGrid>
        <w:gridCol w:w="1774"/>
        <w:gridCol w:w="2638"/>
        <w:gridCol w:w="2638"/>
        <w:gridCol w:w="2149"/>
      </w:tblGrid>
      <w:tr>
        <w:tblPrEx>
          <w:tblLayout w:type="fixed"/>
          <w:tblCellMar>
            <w:top w:w="0" w:type="dxa"/>
            <w:left w:w="0" w:type="dxa"/>
            <w:bottom w:w="0" w:type="dxa"/>
            <w:right w:w="0" w:type="dxa"/>
          </w:tblCellMar>
        </w:tblPrEx>
        <w:trPr>
          <w:cantSplit/>
          <w:trHeight w:val="555" w:hRule="atLeast"/>
        </w:trPr>
        <w:tc>
          <w:tcPr>
            <w:tcW w:w="177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rPr>
                <w:rFonts w:ascii="宋体" w:hAnsi="宋体" w:cs="宋体"/>
                <w:sz w:val="24"/>
                <w:highlight w:val="none"/>
              </w:rPr>
            </w:pPr>
            <w:r>
              <w:rPr>
                <w:rFonts w:hint="eastAsia" w:ascii="宋体" w:hAnsi="宋体" w:cs="宋体"/>
                <w:sz w:val="24"/>
                <w:highlight w:val="none"/>
              </w:rPr>
              <w:t>名称</w:t>
            </w:r>
          </w:p>
        </w:tc>
        <w:tc>
          <w:tcPr>
            <w:tcW w:w="26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4"/>
                <w:highlight w:val="none"/>
              </w:rPr>
            </w:pPr>
            <w:r>
              <w:rPr>
                <w:rFonts w:hint="eastAsia" w:ascii="宋体" w:hAnsi="宋体" w:cs="宋体"/>
                <w:sz w:val="24"/>
                <w:highlight w:val="none"/>
              </w:rPr>
              <w:t>采购要求</w:t>
            </w:r>
          </w:p>
        </w:tc>
        <w:tc>
          <w:tcPr>
            <w:tcW w:w="26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4"/>
                <w:highlight w:val="none"/>
              </w:rPr>
            </w:pPr>
            <w:r>
              <w:rPr>
                <w:rFonts w:hint="eastAsia" w:ascii="宋体" w:hAnsi="宋体" w:cs="宋体"/>
                <w:sz w:val="24"/>
                <w:highlight w:val="none"/>
              </w:rPr>
              <w:t>实报内容</w:t>
            </w:r>
          </w:p>
        </w:tc>
        <w:tc>
          <w:tcPr>
            <w:tcW w:w="214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4"/>
                <w:highlight w:val="none"/>
              </w:rPr>
            </w:pPr>
            <w:r>
              <w:rPr>
                <w:rFonts w:hint="eastAsia" w:ascii="宋体" w:hAnsi="宋体" w:cs="宋体"/>
                <w:sz w:val="24"/>
                <w:highlight w:val="none"/>
              </w:rPr>
              <w:t>偏离说明</w:t>
            </w:r>
          </w:p>
        </w:tc>
      </w:tr>
      <w:tr>
        <w:tblPrEx>
          <w:tblLayout w:type="fixed"/>
          <w:tblCellMar>
            <w:top w:w="0" w:type="dxa"/>
            <w:left w:w="0" w:type="dxa"/>
            <w:bottom w:w="0" w:type="dxa"/>
            <w:right w:w="0" w:type="dxa"/>
          </w:tblCellMar>
        </w:tblPrEx>
        <w:trPr>
          <w:cantSplit/>
          <w:trHeight w:val="510" w:hRule="atLeast"/>
        </w:trPr>
        <w:tc>
          <w:tcPr>
            <w:tcW w:w="177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rFonts w:ascii="宋体" w:hAnsi="宋体" w:cs="宋体"/>
                <w:bCs/>
                <w:highlight w:val="none"/>
              </w:rPr>
            </w:pPr>
          </w:p>
        </w:tc>
        <w:tc>
          <w:tcPr>
            <w:tcW w:w="2638"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highlight w:val="none"/>
              </w:rPr>
            </w:pPr>
          </w:p>
        </w:tc>
        <w:tc>
          <w:tcPr>
            <w:tcW w:w="263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highlight w:val="none"/>
              </w:rPr>
            </w:pPr>
          </w:p>
        </w:tc>
      </w:tr>
      <w:tr>
        <w:tblPrEx>
          <w:tblLayout w:type="fixed"/>
          <w:tblCellMar>
            <w:top w:w="0" w:type="dxa"/>
            <w:left w:w="0" w:type="dxa"/>
            <w:bottom w:w="0" w:type="dxa"/>
            <w:right w:w="0" w:type="dxa"/>
          </w:tblCellMar>
        </w:tblPrEx>
        <w:trPr>
          <w:cantSplit/>
          <w:trHeight w:val="510" w:hRule="atLeast"/>
        </w:trPr>
        <w:tc>
          <w:tcPr>
            <w:tcW w:w="177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rFonts w:ascii="宋体" w:hAnsi="宋体" w:cs="宋体"/>
                <w:bCs/>
                <w:highlight w:val="none"/>
              </w:rPr>
            </w:pPr>
          </w:p>
        </w:tc>
        <w:tc>
          <w:tcPr>
            <w:tcW w:w="2638"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highlight w:val="none"/>
              </w:rPr>
            </w:pPr>
          </w:p>
        </w:tc>
        <w:tc>
          <w:tcPr>
            <w:tcW w:w="263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highlight w:val="none"/>
              </w:rPr>
            </w:pPr>
          </w:p>
        </w:tc>
      </w:tr>
      <w:tr>
        <w:tblPrEx>
          <w:tblLayout w:type="fixed"/>
          <w:tblCellMar>
            <w:top w:w="0" w:type="dxa"/>
            <w:left w:w="0" w:type="dxa"/>
            <w:bottom w:w="0" w:type="dxa"/>
            <w:right w:w="0" w:type="dxa"/>
          </w:tblCellMar>
        </w:tblPrEx>
        <w:trPr>
          <w:cantSplit/>
          <w:trHeight w:val="510" w:hRule="atLeast"/>
        </w:trPr>
        <w:tc>
          <w:tcPr>
            <w:tcW w:w="177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rFonts w:ascii="宋体" w:hAnsi="宋体" w:cs="宋体"/>
                <w:bCs/>
                <w:highlight w:val="none"/>
              </w:rPr>
            </w:pPr>
          </w:p>
        </w:tc>
        <w:tc>
          <w:tcPr>
            <w:tcW w:w="2638"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bCs/>
                <w:highlight w:val="none"/>
              </w:rPr>
            </w:pPr>
          </w:p>
        </w:tc>
        <w:tc>
          <w:tcPr>
            <w:tcW w:w="263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highlight w:val="none"/>
              </w:rPr>
            </w:pPr>
          </w:p>
        </w:tc>
        <w:tc>
          <w:tcPr>
            <w:tcW w:w="214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highlight w:val="none"/>
              </w:rPr>
            </w:pPr>
          </w:p>
        </w:tc>
      </w:tr>
    </w:tbl>
    <w:p>
      <w:pPr>
        <w:jc w:val="left"/>
        <w:outlineLvl w:val="0"/>
        <w:rPr>
          <w:rFonts w:ascii="黑体" w:hAnsi="宋体" w:eastAsia="黑体"/>
          <w:b/>
          <w:bCs/>
          <w:sz w:val="24"/>
          <w:szCs w:val="22"/>
          <w:highlight w:val="none"/>
        </w:rPr>
      </w:pPr>
      <w:r>
        <w:rPr>
          <w:rFonts w:hint="eastAsia" w:ascii="宋体" w:hAnsi="宋体"/>
          <w:b/>
          <w:bCs/>
          <w:sz w:val="24"/>
          <w:highlight w:val="none"/>
        </w:rPr>
        <w:t>法定代表人或其授权代表签字或盖章：</w:t>
      </w:r>
    </w:p>
    <w:p>
      <w:pPr>
        <w:jc w:val="left"/>
        <w:outlineLvl w:val="0"/>
        <w:rPr>
          <w:rFonts w:ascii="黑体" w:hAnsi="宋体" w:eastAsia="黑体"/>
          <w:bCs/>
          <w:sz w:val="24"/>
          <w:szCs w:val="22"/>
          <w:highlight w:val="none"/>
        </w:rPr>
      </w:pPr>
    </w:p>
    <w:p>
      <w:pPr>
        <w:spacing w:line="360" w:lineRule="auto"/>
        <w:jc w:val="left"/>
        <w:outlineLvl w:val="0"/>
        <w:rPr>
          <w:rFonts w:ascii="宋体" w:hAnsi="宋体"/>
          <w:sz w:val="24"/>
          <w:highlight w:val="none"/>
        </w:rPr>
      </w:pPr>
      <w:r>
        <w:rPr>
          <w:rFonts w:hint="eastAsia" w:ascii="宋体" w:hAnsi="宋体"/>
          <w:sz w:val="24"/>
          <w:highlight w:val="none"/>
        </w:rPr>
        <w:t>注：（1）本表不得删除。</w:t>
      </w:r>
    </w:p>
    <w:p>
      <w:pPr>
        <w:spacing w:line="360" w:lineRule="auto"/>
        <w:ind w:firstLine="480"/>
        <w:jc w:val="left"/>
        <w:outlineLvl w:val="0"/>
        <w:rPr>
          <w:rFonts w:ascii="宋体" w:hAnsi="宋体"/>
          <w:sz w:val="24"/>
          <w:highlight w:val="none"/>
        </w:rPr>
      </w:pPr>
      <w:r>
        <w:rPr>
          <w:rFonts w:hint="eastAsia" w:ascii="宋体" w:hAnsi="宋体"/>
          <w:sz w:val="24"/>
          <w:highlight w:val="none"/>
        </w:rPr>
        <w:t>（2）如无任何负偏离，请于本表“偏离说明”中注明“无偏离”；</w:t>
      </w:r>
    </w:p>
    <w:p>
      <w:pPr>
        <w:ind w:firstLine="480"/>
        <w:rPr>
          <w:rFonts w:hint="eastAsia" w:ascii="黑体" w:hAnsi="宋体" w:eastAsia="黑体"/>
          <w:bCs/>
          <w:color w:val="000000"/>
          <w:sz w:val="24"/>
          <w:szCs w:val="22"/>
          <w:highlight w:val="none"/>
        </w:rPr>
      </w:pPr>
      <w:r>
        <w:rPr>
          <w:rFonts w:hint="eastAsia" w:ascii="宋体" w:hAnsi="宋体"/>
          <w:sz w:val="24"/>
          <w:highlight w:val="none"/>
        </w:rPr>
        <w:t>（3）如有偏离，请于本表中列明偏离内容，如需要可自行延长，其余无偏离内容不须赘述。</w:t>
      </w: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十一</w:t>
      </w:r>
      <w:r>
        <w:rPr>
          <w:rFonts w:hint="eastAsia" w:ascii="黑体" w:hAnsi="宋体" w:eastAsia="黑体"/>
          <w:bCs/>
          <w:color w:val="000000"/>
          <w:sz w:val="24"/>
          <w:szCs w:val="22"/>
          <w:highlight w:val="none"/>
        </w:rPr>
        <w:t>）</w:t>
      </w:r>
      <w:bookmarkEnd w:id="13"/>
      <w:r>
        <w:rPr>
          <w:rFonts w:hint="eastAsia" w:ascii="黑体" w:hAnsi="宋体" w:eastAsia="黑体"/>
          <w:bCs/>
          <w:color w:val="000000"/>
          <w:sz w:val="24"/>
          <w:szCs w:val="22"/>
          <w:highlight w:val="none"/>
        </w:rPr>
        <w:t>中小企业声明函（格式）</w:t>
      </w:r>
    </w:p>
    <w:p>
      <w:pPr>
        <w:spacing w:line="360" w:lineRule="auto"/>
        <w:jc w:val="center"/>
        <w:outlineLvl w:val="0"/>
        <w:rPr>
          <w:rFonts w:hint="eastAsia" w:ascii="黑体" w:eastAsia="黑体"/>
          <w:bCs/>
          <w:color w:val="000000"/>
          <w:sz w:val="28"/>
          <w:szCs w:val="28"/>
          <w:highlight w:val="none"/>
        </w:rPr>
      </w:pPr>
    </w:p>
    <w:p>
      <w:pPr>
        <w:jc w:val="center"/>
        <w:rPr>
          <w:rFonts w:ascii="黑体" w:eastAsia="黑体"/>
          <w:bCs/>
          <w:sz w:val="28"/>
          <w:szCs w:val="28"/>
          <w:highlight w:val="none"/>
        </w:rPr>
      </w:pPr>
      <w:r>
        <w:rPr>
          <w:rFonts w:ascii="黑体" w:eastAsia="黑体"/>
          <w:bCs/>
          <w:sz w:val="28"/>
          <w:szCs w:val="28"/>
          <w:highlight w:val="none"/>
        </w:rPr>
        <w:t>中小企业声明函</w:t>
      </w:r>
    </w:p>
    <w:p>
      <w:pPr>
        <w:spacing w:line="580" w:lineRule="exact"/>
        <w:ind w:firstLine="480"/>
        <w:rPr>
          <w:rFonts w:hAnsi="宋体"/>
          <w:bCs/>
          <w:sz w:val="24"/>
          <w:highlight w:val="none"/>
        </w:rPr>
      </w:pPr>
      <w:r>
        <w:rPr>
          <w:rFonts w:hint="eastAsia" w:ascii="宋体" w:hAnsi="宋体" w:eastAsia="宋体" w:cs="宋体"/>
          <w:bCs/>
          <w:sz w:val="24"/>
          <w:highlight w:val="none"/>
        </w:rPr>
        <w:t>本公司（联合体）郑重声明，根据《政府采购促进中小企业发展管理办法》（财库﹝2020﹞46号）的规定，本公司参加</w:t>
      </w:r>
      <w:r>
        <w:rPr>
          <w:rFonts w:hint="eastAsia" w:ascii="宋体" w:hAnsi="宋体" w:eastAsia="宋体" w:cs="宋体"/>
          <w:bCs/>
          <w:sz w:val="24"/>
          <w:highlight w:val="none"/>
          <w:u w:val="single"/>
        </w:rPr>
        <w:t>（单位名称）</w:t>
      </w:r>
      <w:r>
        <w:rPr>
          <w:rFonts w:hint="eastAsia" w:ascii="宋体" w:hAnsi="宋体" w:eastAsia="宋体" w:cs="宋体"/>
          <w:bCs/>
          <w:sz w:val="24"/>
          <w:highlight w:val="none"/>
        </w:rPr>
        <w:t>的</w:t>
      </w:r>
      <w:r>
        <w:rPr>
          <w:rFonts w:hint="eastAsia" w:ascii="宋体" w:hAnsi="宋体" w:eastAsia="宋体" w:cs="宋体"/>
          <w:bCs/>
          <w:sz w:val="24"/>
          <w:highlight w:val="none"/>
          <w:u w:val="single"/>
        </w:rPr>
        <w:t>（项目名称）</w:t>
      </w:r>
      <w:r>
        <w:rPr>
          <w:rFonts w:hint="eastAsia" w:ascii="宋体" w:hAnsi="宋体" w:eastAsia="宋体" w:cs="宋体"/>
          <w:bCs/>
          <w:sz w:val="24"/>
          <w:highlight w:val="none"/>
        </w:rPr>
        <w:t>采购活动，服务全部由符合政策要求的中小企业承接。相关企业（含联合体中的中小企业、签订分包意向协议的中小企业）的具体情况如下：</w:t>
      </w:r>
    </w:p>
    <w:p>
      <w:pPr>
        <w:spacing w:line="580" w:lineRule="exact"/>
        <w:ind w:firstLine="480"/>
        <w:rPr>
          <w:rFonts w:hAnsi="宋体"/>
          <w:bCs/>
          <w:sz w:val="24"/>
          <w:highlight w:val="none"/>
        </w:rPr>
      </w:pPr>
      <w:r>
        <w:rPr>
          <w:rFonts w:hAnsi="宋体"/>
          <w:bCs/>
          <w:sz w:val="24"/>
          <w:highlight w:val="none"/>
          <w:u w:val="single"/>
        </w:rPr>
        <w:t xml:space="preserve"> （标的名称） </w:t>
      </w:r>
      <w:r>
        <w:rPr>
          <w:rFonts w:hAnsi="宋体"/>
          <w:bCs/>
          <w:sz w:val="24"/>
          <w:highlight w:val="none"/>
        </w:rPr>
        <w:t>，属于</w:t>
      </w:r>
      <w:r>
        <w:rPr>
          <w:rFonts w:hAnsi="宋体"/>
          <w:bCs/>
          <w:sz w:val="24"/>
          <w:highlight w:val="none"/>
          <w:u w:val="single"/>
        </w:rPr>
        <w:t>（</w:t>
      </w:r>
      <w:r>
        <w:rPr>
          <w:rFonts w:hint="eastAsia" w:hAnsi="宋体"/>
          <w:bCs/>
          <w:sz w:val="24"/>
          <w:highlight w:val="none"/>
          <w:u w:val="single"/>
        </w:rPr>
        <w:t>采购</w:t>
      </w:r>
      <w:r>
        <w:rPr>
          <w:rFonts w:hAnsi="宋体"/>
          <w:bCs/>
          <w:sz w:val="24"/>
          <w:highlight w:val="none"/>
          <w:u w:val="single"/>
        </w:rPr>
        <w:t>文件中明确的所属行业）</w:t>
      </w:r>
      <w:r>
        <w:rPr>
          <w:rFonts w:hAnsi="宋体"/>
          <w:bCs/>
          <w:sz w:val="24"/>
          <w:highlight w:val="none"/>
        </w:rPr>
        <w:t>；承建（承接）企业为</w:t>
      </w:r>
      <w:r>
        <w:rPr>
          <w:rFonts w:hAnsi="宋体"/>
          <w:bCs/>
          <w:sz w:val="24"/>
          <w:highlight w:val="none"/>
          <w:u w:val="single"/>
        </w:rPr>
        <w:t>（企业名称）</w:t>
      </w:r>
      <w:r>
        <w:rPr>
          <w:rFonts w:hAnsi="宋体"/>
          <w:bCs/>
          <w:sz w:val="24"/>
          <w:highlight w:val="none"/>
        </w:rPr>
        <w:t>，从业人员</w:t>
      </w:r>
      <w:r>
        <w:rPr>
          <w:rFonts w:hint="eastAsia" w:hAnsi="宋体"/>
          <w:bCs/>
          <w:sz w:val="24"/>
          <w:highlight w:val="none"/>
          <w:u w:val="single"/>
        </w:rPr>
        <w:t xml:space="preserve">    </w:t>
      </w:r>
      <w:r>
        <w:rPr>
          <w:rFonts w:hAnsi="宋体"/>
          <w:bCs/>
          <w:sz w:val="24"/>
          <w:highlight w:val="none"/>
        </w:rPr>
        <w:t>人，营业收入为</w:t>
      </w:r>
      <w:r>
        <w:rPr>
          <w:rFonts w:hint="eastAsia" w:hAnsi="宋体"/>
          <w:bCs/>
          <w:sz w:val="24"/>
          <w:highlight w:val="none"/>
          <w:u w:val="single"/>
        </w:rPr>
        <w:t xml:space="preserve">     </w:t>
      </w:r>
      <w:r>
        <w:rPr>
          <w:rFonts w:hAnsi="宋体"/>
          <w:bCs/>
          <w:sz w:val="24"/>
          <w:highlight w:val="none"/>
        </w:rPr>
        <w:t>万元，资产总额为</w:t>
      </w:r>
      <w:r>
        <w:rPr>
          <w:rFonts w:hint="eastAsia" w:hAnsi="宋体"/>
          <w:bCs/>
          <w:sz w:val="24"/>
          <w:highlight w:val="none"/>
          <w:u w:val="single"/>
        </w:rPr>
        <w:t xml:space="preserve">     </w:t>
      </w:r>
      <w:r>
        <w:rPr>
          <w:rFonts w:hAnsi="宋体"/>
          <w:bCs/>
          <w:sz w:val="24"/>
          <w:highlight w:val="none"/>
        </w:rPr>
        <w:t>万元，属于</w:t>
      </w:r>
      <w:r>
        <w:rPr>
          <w:rFonts w:hAnsi="宋体"/>
          <w:bCs/>
          <w:sz w:val="24"/>
          <w:highlight w:val="none"/>
          <w:u w:val="single"/>
        </w:rPr>
        <w:t>（中型企业、 小型企业、微型企业）</w:t>
      </w:r>
      <w:r>
        <w:rPr>
          <w:rFonts w:hAnsi="宋体"/>
          <w:bCs/>
          <w:sz w:val="24"/>
          <w:highlight w:val="none"/>
        </w:rPr>
        <w:t>；</w:t>
      </w:r>
    </w:p>
    <w:p>
      <w:pPr>
        <w:spacing w:line="580" w:lineRule="exact"/>
        <w:ind w:firstLine="480"/>
        <w:rPr>
          <w:rFonts w:hAnsi="宋体"/>
          <w:bCs/>
          <w:sz w:val="24"/>
          <w:highlight w:val="none"/>
        </w:rPr>
      </w:pPr>
      <w:r>
        <w:rPr>
          <w:rFonts w:hAnsi="宋体"/>
          <w:bCs/>
          <w:sz w:val="24"/>
          <w:highlight w:val="none"/>
        </w:rPr>
        <w:t>……</w:t>
      </w:r>
    </w:p>
    <w:p>
      <w:pPr>
        <w:spacing w:line="580" w:lineRule="exact"/>
        <w:ind w:firstLine="480"/>
        <w:rPr>
          <w:rFonts w:hAnsi="宋体"/>
          <w:bCs/>
          <w:sz w:val="24"/>
          <w:highlight w:val="none"/>
        </w:rPr>
      </w:pPr>
      <w:r>
        <w:rPr>
          <w:rFonts w:hAnsi="宋体"/>
          <w:bCs/>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pPr>
        <w:rPr>
          <w:rFonts w:ascii="黑体" w:hAnsi="宋体" w:eastAsia="黑体"/>
          <w:bCs/>
          <w:sz w:val="24"/>
          <w:highlight w:val="none"/>
        </w:rPr>
      </w:pPr>
    </w:p>
    <w:p>
      <w:pPr>
        <w:rPr>
          <w:rFonts w:ascii="黑体" w:hAnsi="宋体" w:eastAsia="黑体"/>
          <w:bCs/>
          <w:sz w:val="24"/>
          <w:highlight w:val="none"/>
        </w:rPr>
      </w:pPr>
      <w:r>
        <w:rPr>
          <w:rFonts w:hint="eastAsia" w:ascii="黑体" w:hAnsi="宋体" w:eastAsia="黑体"/>
          <w:bCs/>
          <w:sz w:val="24"/>
          <w:highlight w:val="none"/>
        </w:rPr>
        <w:t xml:space="preserve"> </w:t>
      </w:r>
    </w:p>
    <w:p>
      <w:pPr>
        <w:rPr>
          <w:rFonts w:ascii="黑体" w:hAnsi="宋体" w:eastAsia="黑体"/>
          <w:bCs/>
          <w:sz w:val="24"/>
          <w:highlight w:val="none"/>
        </w:rPr>
      </w:pPr>
    </w:p>
    <w:p>
      <w:pPr>
        <w:spacing w:line="360" w:lineRule="auto"/>
        <w:ind w:firstLine="4800"/>
        <w:rPr>
          <w:rFonts w:hAnsi="宋体"/>
          <w:bCs/>
          <w:sz w:val="24"/>
          <w:highlight w:val="none"/>
        </w:rPr>
      </w:pPr>
      <w:r>
        <w:rPr>
          <w:rFonts w:hint="eastAsia" w:hAnsi="宋体"/>
          <w:bCs/>
          <w:sz w:val="24"/>
          <w:highlight w:val="none"/>
        </w:rPr>
        <w:t>企业名称（盖章）：</w:t>
      </w:r>
    </w:p>
    <w:p>
      <w:pPr>
        <w:spacing w:line="360" w:lineRule="auto"/>
        <w:ind w:firstLine="4800"/>
        <w:rPr>
          <w:rFonts w:hAnsi="宋体"/>
          <w:bCs/>
          <w:sz w:val="24"/>
          <w:highlight w:val="none"/>
        </w:rPr>
      </w:pPr>
    </w:p>
    <w:p>
      <w:pPr>
        <w:spacing w:line="360" w:lineRule="auto"/>
        <w:ind w:firstLine="4800"/>
        <w:rPr>
          <w:rFonts w:hAnsi="宋体"/>
          <w:bCs/>
          <w:sz w:val="24"/>
          <w:highlight w:val="none"/>
        </w:rPr>
      </w:pPr>
      <w:r>
        <w:rPr>
          <w:rFonts w:hint="eastAsia" w:hAnsi="宋体"/>
          <w:bCs/>
          <w:sz w:val="24"/>
          <w:highlight w:val="none"/>
        </w:rPr>
        <w:t>日　　　　　　期：</w:t>
      </w:r>
    </w:p>
    <w:p>
      <w:pPr>
        <w:spacing w:line="360" w:lineRule="auto"/>
        <w:rPr>
          <w:rFonts w:ascii="宋体" w:hAnsi="宋体"/>
          <w:bCs/>
          <w:szCs w:val="21"/>
          <w:highlight w:val="none"/>
        </w:rPr>
      </w:pPr>
    </w:p>
    <w:p>
      <w:pPr>
        <w:spacing w:line="360" w:lineRule="auto"/>
        <w:rPr>
          <w:rFonts w:ascii="宋体" w:hAnsi="宋体"/>
          <w:bCs/>
          <w:szCs w:val="21"/>
          <w:highlight w:val="none"/>
        </w:rPr>
      </w:pPr>
    </w:p>
    <w:p>
      <w:pPr>
        <w:spacing w:line="360" w:lineRule="auto"/>
        <w:ind w:firstLine="442"/>
        <w:rPr>
          <w:highlight w:val="none"/>
        </w:rPr>
      </w:pPr>
      <w:r>
        <w:rPr>
          <w:rFonts w:hint="eastAsia" w:hAnsi="宋体"/>
          <w:b/>
          <w:sz w:val="22"/>
          <w:szCs w:val="22"/>
          <w:highlight w:val="none"/>
        </w:rPr>
        <w:t>备注：1、中标、成交供应商的《中小企业声明函》将随中标、成交公告进行公示。供应商按照本办法规定提供声明函内容不实的，属于提供虚假材料谋取中标、成交，依照《中华人民共和国政府采购法》等国家有关规定追究相应责任。</w:t>
      </w:r>
    </w:p>
    <w:p>
      <w:pPr>
        <w:spacing w:line="360" w:lineRule="auto"/>
        <w:ind w:firstLine="442"/>
        <w:rPr>
          <w:rFonts w:hAnsi="宋体"/>
          <w:b/>
          <w:sz w:val="22"/>
          <w:szCs w:val="22"/>
          <w:highlight w:val="none"/>
        </w:rPr>
      </w:pPr>
      <w:r>
        <w:rPr>
          <w:rFonts w:hint="eastAsia" w:hAnsi="宋体"/>
          <w:b/>
          <w:sz w:val="22"/>
          <w:szCs w:val="22"/>
          <w:highlight w:val="none"/>
        </w:rPr>
        <w:t>2、在服务采购项目中，服务由中小企业承接，即提供服务的人员为中小企业依照《中华人民共和国劳动合同法》订立劳动合同的从业人员。</w:t>
      </w:r>
    </w:p>
    <w:p>
      <w:pPr>
        <w:spacing w:line="360" w:lineRule="auto"/>
        <w:ind w:firstLine="440"/>
        <w:rPr>
          <w:rFonts w:hint="eastAsia" w:ascii="黑体" w:hAnsi="宋体" w:eastAsia="黑体"/>
          <w:bCs/>
          <w:color w:val="000000"/>
          <w:sz w:val="24"/>
          <w:szCs w:val="22"/>
          <w:highlight w:val="none"/>
        </w:rPr>
      </w:pPr>
      <w:r>
        <w:rPr>
          <w:rFonts w:hint="eastAsia" w:hAnsi="宋体"/>
          <w:bCs/>
          <w:sz w:val="22"/>
          <w:szCs w:val="22"/>
          <w:highlight w:val="none"/>
          <w:vertAlign w:val="superscript"/>
        </w:rPr>
        <w:t>1</w:t>
      </w:r>
      <w:r>
        <w:rPr>
          <w:rFonts w:hint="eastAsia" w:hAnsi="宋体"/>
          <w:bCs/>
          <w:sz w:val="22"/>
          <w:szCs w:val="22"/>
          <w:highlight w:val="none"/>
        </w:rPr>
        <w:t>从业人员、营业收入、资产总额填报上一年度数据，无上一年度数据的新成立企业可不填报。</w:t>
      </w:r>
    </w:p>
    <w:p>
      <w:pPr>
        <w:jc w:val="left"/>
        <w:outlineLvl w:val="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w:t>
      </w:r>
      <w:r>
        <w:rPr>
          <w:rFonts w:hint="eastAsia" w:ascii="黑体" w:hAnsi="宋体" w:eastAsia="黑体"/>
          <w:bCs/>
          <w:color w:val="000000"/>
          <w:sz w:val="24"/>
          <w:szCs w:val="22"/>
          <w:highlight w:val="none"/>
          <w:lang w:val="en-US" w:eastAsia="zh-CN"/>
        </w:rPr>
        <w:t>十二</w:t>
      </w:r>
      <w:r>
        <w:rPr>
          <w:rFonts w:hint="eastAsia" w:ascii="黑体" w:hAnsi="宋体" w:eastAsia="黑体"/>
          <w:bCs/>
          <w:color w:val="000000"/>
          <w:sz w:val="24"/>
          <w:szCs w:val="22"/>
          <w:highlight w:val="none"/>
        </w:rPr>
        <w:t>）残疾人福利性单位声明函（格式）</w:t>
      </w:r>
    </w:p>
    <w:p>
      <w:pPr>
        <w:rPr>
          <w:rFonts w:hint="eastAsia"/>
          <w:color w:val="000000"/>
          <w:highlight w:val="none"/>
        </w:rPr>
      </w:pPr>
    </w:p>
    <w:p>
      <w:pPr>
        <w:spacing w:line="360" w:lineRule="auto"/>
        <w:jc w:val="center"/>
        <w:outlineLvl w:val="0"/>
        <w:rPr>
          <w:rFonts w:hint="eastAsia" w:ascii="黑体" w:eastAsia="黑体"/>
          <w:bCs/>
          <w:color w:val="000000"/>
          <w:sz w:val="28"/>
          <w:szCs w:val="28"/>
          <w:highlight w:val="none"/>
        </w:rPr>
      </w:pPr>
    </w:p>
    <w:p>
      <w:pPr>
        <w:spacing w:line="360" w:lineRule="auto"/>
        <w:jc w:val="center"/>
        <w:outlineLvl w:val="0"/>
        <w:rPr>
          <w:rFonts w:hint="eastAsia" w:ascii="黑体" w:eastAsia="黑体"/>
          <w:bCs/>
          <w:color w:val="000000"/>
          <w:sz w:val="28"/>
          <w:szCs w:val="28"/>
          <w:highlight w:val="none"/>
        </w:rPr>
      </w:pPr>
      <w:r>
        <w:rPr>
          <w:rFonts w:hint="eastAsia" w:ascii="黑体" w:eastAsia="黑体"/>
          <w:bCs/>
          <w:color w:val="000000"/>
          <w:sz w:val="28"/>
          <w:szCs w:val="28"/>
          <w:highlight w:val="none"/>
        </w:rPr>
        <w:t>残疾人福利性单位声明函</w:t>
      </w:r>
    </w:p>
    <w:p>
      <w:pPr>
        <w:spacing w:line="360" w:lineRule="auto"/>
        <w:jc w:val="center"/>
        <w:outlineLvl w:val="0"/>
        <w:rPr>
          <w:rFonts w:hint="eastAsia" w:ascii="黑体" w:eastAsia="黑体"/>
          <w:bCs/>
          <w:color w:val="000000"/>
          <w:sz w:val="28"/>
          <w:szCs w:val="28"/>
          <w:highlight w:val="none"/>
        </w:rPr>
      </w:pPr>
    </w:p>
    <w:p>
      <w:pPr>
        <w:spacing w:line="440" w:lineRule="exact"/>
        <w:ind w:firstLine="480"/>
        <w:outlineLvl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本公司郑重承诺，根据《财政部司法部中国残疾人联合会关于促进残疾人就业政府采购政策的通知》（财库</w:t>
      </w:r>
      <w:r>
        <w:rPr>
          <w:rFonts w:hint="eastAsia" w:ascii="宋体" w:hAnsi="宋体" w:eastAsia="宋体" w:cs="宋体"/>
          <w:color w:val="000000"/>
          <w:sz w:val="24"/>
          <w:highlight w:val="none"/>
          <w:lang w:eastAsia="zh-CN"/>
        </w:rPr>
        <w:t>〔2017〕141号</w:t>
      </w:r>
      <w:r>
        <w:rPr>
          <w:rFonts w:hint="eastAsia" w:ascii="宋体" w:hAnsi="宋体" w:eastAsia="宋体" w:cs="宋体"/>
          <w:color w:val="000000"/>
          <w:sz w:val="24"/>
          <w:highlight w:val="none"/>
        </w:rPr>
        <w:t>）的规定，本单位为符合条件的残疾人福利性单位，且本单位参加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单位的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项目采购活动提供本企业制造的货物，由本公司承担工程、提供服务，或者提供其他残疾人福利性单位制造的货物（不包括使用非残疾人福利性单位注册商标的货物）。</w:t>
      </w:r>
    </w:p>
    <w:p>
      <w:pPr>
        <w:spacing w:line="440" w:lineRule="exact"/>
        <w:outlineLvl w:val="0"/>
        <w:rPr>
          <w:rFonts w:hint="eastAsia" w:ascii="宋体" w:hAnsi="宋体" w:eastAsia="宋体" w:cs="宋体"/>
          <w:color w:val="000000"/>
          <w:sz w:val="24"/>
          <w:highlight w:val="none"/>
        </w:rPr>
      </w:pPr>
    </w:p>
    <w:p>
      <w:pPr>
        <w:spacing w:line="440" w:lineRule="exact"/>
        <w:ind w:firstLine="480"/>
        <w:outlineLvl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本公司对上述声明的真实性负责。如有虚假，将依法承担相应责任。</w:t>
      </w:r>
    </w:p>
    <w:p>
      <w:pPr>
        <w:spacing w:line="440" w:lineRule="exact"/>
        <w:outlineLvl w:val="0"/>
        <w:rPr>
          <w:rFonts w:hAnsi="宋体" w:cs="宋体"/>
          <w:color w:val="000000"/>
          <w:sz w:val="24"/>
          <w:highlight w:val="none"/>
        </w:rPr>
      </w:pPr>
    </w:p>
    <w:p>
      <w:pPr>
        <w:spacing w:line="440" w:lineRule="exact"/>
        <w:outlineLvl w:val="0"/>
        <w:rPr>
          <w:rFonts w:hAnsi="宋体" w:cs="宋体"/>
          <w:color w:val="000000"/>
          <w:sz w:val="24"/>
          <w:highlight w:val="none"/>
        </w:rPr>
      </w:pPr>
      <w:r>
        <w:rPr>
          <w:rFonts w:hAnsi="宋体" w:cs="宋体"/>
          <w:color w:val="000000"/>
          <w:sz w:val="24"/>
          <w:highlight w:val="none"/>
        </w:rPr>
        <w:tab/>
      </w:r>
    </w:p>
    <w:p>
      <w:pPr>
        <w:spacing w:line="440" w:lineRule="exact"/>
        <w:outlineLvl w:val="0"/>
        <w:rPr>
          <w:rFonts w:hAnsi="宋体" w:cs="宋体"/>
          <w:color w:val="000000"/>
          <w:sz w:val="24"/>
          <w:highlight w:val="none"/>
        </w:rPr>
      </w:pPr>
    </w:p>
    <w:p>
      <w:pPr>
        <w:spacing w:line="440" w:lineRule="exact"/>
        <w:jc w:val="right"/>
        <w:outlineLvl w:val="0"/>
        <w:rPr>
          <w:rFonts w:hint="eastAsia" w:hAnsi="宋体" w:cs="宋体"/>
          <w:color w:val="000000"/>
          <w:sz w:val="24"/>
          <w:highlight w:val="none"/>
        </w:rPr>
      </w:pPr>
      <w:r>
        <w:rPr>
          <w:rFonts w:hint="eastAsia" w:hAnsi="宋体" w:cs="宋体"/>
          <w:color w:val="000000"/>
          <w:sz w:val="24"/>
          <w:highlight w:val="none"/>
        </w:rPr>
        <w:t>企业名称（盖章）：</w:t>
      </w:r>
    </w:p>
    <w:p>
      <w:pPr>
        <w:spacing w:line="440" w:lineRule="exact"/>
        <w:jc w:val="right"/>
        <w:outlineLvl w:val="0"/>
        <w:rPr>
          <w:rFonts w:hAnsi="宋体" w:cs="宋体"/>
          <w:color w:val="000000"/>
          <w:sz w:val="24"/>
          <w:highlight w:val="none"/>
        </w:rPr>
      </w:pPr>
    </w:p>
    <w:p>
      <w:pPr>
        <w:spacing w:line="440" w:lineRule="exact"/>
        <w:jc w:val="right"/>
        <w:outlineLvl w:val="0"/>
        <w:rPr>
          <w:rFonts w:hint="eastAsia" w:hAnsi="宋体" w:cs="宋体"/>
          <w:color w:val="000000"/>
          <w:sz w:val="24"/>
          <w:highlight w:val="none"/>
        </w:rPr>
      </w:pPr>
      <w:r>
        <w:rPr>
          <w:rFonts w:hint="eastAsia" w:hAnsi="宋体" w:cs="宋体"/>
          <w:color w:val="000000"/>
          <w:sz w:val="24"/>
          <w:highlight w:val="none"/>
        </w:rPr>
        <w:t>日　　　　　　期：</w:t>
      </w:r>
    </w:p>
    <w:p>
      <w:pPr>
        <w:rPr>
          <w:rFonts w:hint="eastAsia" w:ascii="宋体" w:hAnsi="宋体" w:cs="宋体"/>
          <w:color w:val="000000"/>
          <w:sz w:val="24"/>
          <w:highlight w:val="none"/>
        </w:rPr>
      </w:pPr>
    </w:p>
    <w:p>
      <w:pPr>
        <w:pStyle w:val="277"/>
        <w:spacing w:line="360" w:lineRule="auto"/>
        <w:ind w:left="0" w:right="34" w:firstLine="403"/>
        <w:rPr>
          <w:rFonts w:hint="eastAsia" w:ascii="宋体" w:hAnsi="宋体" w:cs="宋体"/>
          <w:color w:val="000000"/>
          <w:sz w:val="21"/>
          <w:highlight w:val="none"/>
        </w:rPr>
      </w:pPr>
    </w:p>
    <w:p>
      <w:pPr>
        <w:pStyle w:val="277"/>
        <w:spacing w:line="360" w:lineRule="auto"/>
        <w:ind w:left="0" w:right="34" w:firstLine="403"/>
        <w:rPr>
          <w:rFonts w:hint="eastAsia" w:ascii="宋体" w:hAnsi="宋体" w:cs="宋体"/>
          <w:color w:val="000000"/>
          <w:sz w:val="21"/>
          <w:highlight w:val="none"/>
        </w:rPr>
      </w:pPr>
    </w:p>
    <w:p>
      <w:pPr>
        <w:rPr>
          <w:rFonts w:hint="eastAsia" w:ascii="宋体" w:hAnsi="宋体" w:cs="宋体"/>
          <w:b/>
          <w:color w:val="000000"/>
          <w:sz w:val="32"/>
          <w:szCs w:val="32"/>
          <w:highlight w:val="none"/>
        </w:rPr>
      </w:pPr>
    </w:p>
    <w:p>
      <w:pPr>
        <w:jc w:val="center"/>
        <w:rPr>
          <w:rFonts w:hint="eastAsia" w:ascii="宋体" w:hAnsi="宋体" w:cs="宋体"/>
          <w:b/>
          <w:bCs/>
          <w:color w:val="000000"/>
          <w:sz w:val="32"/>
          <w:szCs w:val="32"/>
          <w:highlight w:val="none"/>
        </w:rPr>
      </w:pPr>
    </w:p>
    <w:p>
      <w:pPr>
        <w:jc w:val="center"/>
        <w:rPr>
          <w:rFonts w:hint="eastAsia" w:ascii="宋体" w:hAnsi="宋体" w:cs="宋体"/>
          <w:b/>
          <w:bCs/>
          <w:color w:val="000000"/>
          <w:sz w:val="32"/>
          <w:szCs w:val="32"/>
          <w:highlight w:val="none"/>
        </w:rPr>
      </w:pPr>
    </w:p>
    <w:p>
      <w:pPr>
        <w:jc w:val="center"/>
        <w:rPr>
          <w:rFonts w:hint="eastAsia" w:ascii="宋体" w:hAnsi="宋体" w:cs="宋体"/>
          <w:b/>
          <w:bCs/>
          <w:color w:val="000000"/>
          <w:sz w:val="32"/>
          <w:szCs w:val="32"/>
          <w:highlight w:val="none"/>
        </w:rPr>
      </w:pPr>
    </w:p>
    <w:p>
      <w:pPr>
        <w:jc w:val="center"/>
        <w:rPr>
          <w:rFonts w:hint="eastAsia" w:ascii="宋体" w:hAnsi="宋体" w:cs="宋体"/>
          <w:b/>
          <w:bCs/>
          <w:color w:val="000000"/>
          <w:sz w:val="32"/>
          <w:szCs w:val="32"/>
          <w:highlight w:val="none"/>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ind w:firstLine="240"/>
        <w:jc w:val="left"/>
        <w:outlineLvl w:val="0"/>
        <w:rPr>
          <w:rFonts w:hint="eastAsia" w:ascii="黑体" w:hAnsi="宋体" w:eastAsia="黑体" w:cs="黑体"/>
          <w:sz w:val="24"/>
          <w:szCs w:val="24"/>
          <w:highlight w:val="none"/>
          <w:lang w:eastAsia="zh-CN"/>
        </w:rPr>
      </w:pPr>
    </w:p>
    <w:p>
      <w:pPr>
        <w:jc w:val="left"/>
        <w:outlineLvl w:val="0"/>
        <w:rPr>
          <w:rFonts w:hint="eastAsia" w:ascii="黑体" w:hAnsi="宋体" w:eastAsia="黑体" w:cs="Times New Roman"/>
          <w:bCs/>
          <w:color w:val="000000"/>
          <w:sz w:val="24"/>
          <w:szCs w:val="22"/>
          <w:highlight w:val="none"/>
          <w:lang w:eastAsia="zh-CN"/>
        </w:rPr>
      </w:pPr>
    </w:p>
    <w:p>
      <w:pPr>
        <w:jc w:val="left"/>
        <w:outlineLvl w:val="0"/>
        <w:rPr>
          <w:rFonts w:hint="eastAsia" w:ascii="黑体" w:hAnsi="宋体" w:eastAsia="黑体" w:cs="Times New Roman"/>
          <w:bCs/>
          <w:color w:val="000000"/>
          <w:sz w:val="24"/>
          <w:szCs w:val="22"/>
          <w:highlight w:val="none"/>
          <w:lang w:eastAsia="zh-CN"/>
        </w:rPr>
      </w:pPr>
      <w:r>
        <w:rPr>
          <w:rFonts w:hint="eastAsia" w:ascii="黑体" w:hAnsi="宋体" w:eastAsia="黑体" w:cs="Times New Roman"/>
          <w:bCs/>
          <w:color w:val="000000"/>
          <w:sz w:val="24"/>
          <w:szCs w:val="22"/>
          <w:highlight w:val="none"/>
          <w:lang w:eastAsia="zh-CN"/>
        </w:rPr>
        <w:t>（</w:t>
      </w:r>
      <w:r>
        <w:rPr>
          <w:rFonts w:hint="eastAsia" w:ascii="黑体" w:hAnsi="宋体" w:eastAsia="黑体" w:cs="Times New Roman"/>
          <w:bCs/>
          <w:color w:val="000000"/>
          <w:sz w:val="24"/>
          <w:szCs w:val="22"/>
          <w:highlight w:val="none"/>
          <w:lang w:val="en-US" w:eastAsia="zh-CN"/>
        </w:rPr>
        <w:t>十三</w:t>
      </w:r>
      <w:r>
        <w:rPr>
          <w:rFonts w:hint="eastAsia" w:ascii="黑体" w:hAnsi="宋体" w:eastAsia="黑体" w:cs="Times New Roman"/>
          <w:bCs/>
          <w:color w:val="000000"/>
          <w:sz w:val="24"/>
          <w:szCs w:val="22"/>
          <w:highlight w:val="none"/>
          <w:lang w:eastAsia="zh-CN"/>
        </w:rPr>
        <w:t>）</w:t>
      </w:r>
      <w:r>
        <w:rPr>
          <w:rFonts w:hint="eastAsia" w:ascii="黑体" w:hAnsi="宋体" w:eastAsia="黑体" w:cs="Times New Roman"/>
          <w:bCs/>
          <w:color w:val="000000"/>
          <w:sz w:val="24"/>
          <w:szCs w:val="22"/>
          <w:highlight w:val="none"/>
        </w:rPr>
        <w:t>关于符合本国产品标准的声明函（</w:t>
      </w:r>
      <w:r>
        <w:rPr>
          <w:rFonts w:hint="eastAsia" w:ascii="黑体" w:hAnsi="宋体" w:eastAsia="黑体" w:cs="Times New Roman"/>
          <w:bCs/>
          <w:color w:val="000000"/>
          <w:sz w:val="24"/>
          <w:szCs w:val="22"/>
          <w:highlight w:val="none"/>
          <w:lang w:val="en-US" w:eastAsia="zh-CN"/>
        </w:rPr>
        <w:t>格式</w:t>
      </w:r>
      <w:r>
        <w:rPr>
          <w:rFonts w:hint="eastAsia" w:ascii="黑体" w:hAnsi="宋体" w:eastAsia="黑体" w:cs="Times New Roman"/>
          <w:bCs/>
          <w:color w:val="000000"/>
          <w:sz w:val="24"/>
          <w:szCs w:val="22"/>
          <w:highlight w:val="none"/>
        </w:rPr>
        <w:t>）</w:t>
      </w:r>
      <w:r>
        <w:rPr>
          <w:rFonts w:hint="eastAsia" w:ascii="黑体" w:hAnsi="宋体" w:eastAsia="黑体" w:cs="Times New Roman"/>
          <w:bCs/>
          <w:color w:val="000000"/>
          <w:sz w:val="24"/>
          <w:szCs w:val="22"/>
          <w:highlight w:val="none"/>
          <w:lang w:eastAsia="zh-CN"/>
        </w:rPr>
        <w:t>：</w:t>
      </w:r>
    </w:p>
    <w:p>
      <w:pPr>
        <w:widowControl w:val="0"/>
        <w:spacing w:before="0" w:beforeAutospacing="0" w:after="0" w:afterAutospacing="0" w:line="0" w:lineRule="atLeast"/>
        <w:ind w:left="0" w:right="0" w:firstLine="420"/>
        <w:jc w:val="left"/>
        <w:rPr>
          <w:rFonts w:hint="default" w:ascii="方正魏碑_GBK" w:hAnsi="方正魏碑_GBK" w:eastAsia="方正魏碑_GBK" w:cs="方正魏碑_GBK"/>
          <w:color w:val="auto"/>
          <w:kern w:val="0"/>
          <w:sz w:val="24"/>
          <w:szCs w:val="22"/>
          <w:highlight w:val="none"/>
          <w:lang w:val="en-US" w:eastAsia="zh-CN" w:bidi="ar"/>
        </w:rPr>
      </w:pPr>
    </w:p>
    <w:p>
      <w:pPr>
        <w:pBdr>
          <w:top w:val="none" w:color="000000" w:sz="0" w:space="0"/>
          <w:left w:val="none" w:color="000000" w:sz="0" w:space="0"/>
          <w:bottom w:val="none" w:color="000000" w:sz="0" w:space="0"/>
          <w:right w:val="none" w:color="000000" w:sz="0" w:space="0"/>
        </w:pBdr>
        <w:spacing w:before="0" w:after="0"/>
        <w:ind w:left="0" w:right="0" w:firstLine="2711"/>
        <w:rPr>
          <w:rFonts w:ascii="Times New Roman" w:hAnsi="Times New Roman" w:eastAsia="宋体" w:cs="Times New Roman"/>
          <w:color w:val="auto"/>
          <w:szCs w:val="22"/>
          <w:highlight w:val="none"/>
        </w:rPr>
      </w:pPr>
      <w:r>
        <w:rPr>
          <w:rFonts w:ascii="宋体" w:hAnsi="宋体" w:eastAsia="宋体" w:cs="宋体"/>
          <w:b/>
          <w:color w:val="auto"/>
          <w:sz w:val="30"/>
          <w:szCs w:val="22"/>
          <w:highlight w:val="none"/>
        </w:rPr>
        <w:t>关于符合本国产品标准的声明函</w:t>
      </w:r>
    </w:p>
    <w:p>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ascii="Times New Roman" w:hAnsi="Times New Roman" w:eastAsia="宋体" w:cs="Times New Roman"/>
          <w:color w:val="auto"/>
          <w:szCs w:val="22"/>
          <w:highlight w:val="none"/>
        </w:rPr>
      </w:pP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ascii="宋体" w:hAnsi="宋体" w:eastAsia="宋体" w:cs="宋体"/>
          <w:color w:val="auto"/>
          <w:sz w:val="24"/>
          <w:szCs w:val="22"/>
          <w:highlight w:val="none"/>
        </w:rPr>
      </w:pP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textAlignment w:val="auto"/>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本公司（单位）郑重声明，根据《国务院办公厅关于在政府采购中实施本国产品标准及相关政策的通知》（国办发〔2025〕34号）的规定，本公司（单位）提供的以下产品属于本国产品。具体情况如下：</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1.</w:t>
      </w:r>
      <w:r>
        <w:rPr>
          <w:rFonts w:ascii="宋体" w:hAnsi="宋体" w:eastAsia="宋体" w:cs="宋体"/>
          <w:color w:val="auto"/>
          <w:sz w:val="24"/>
          <w:szCs w:val="22"/>
          <w:highlight w:val="none"/>
          <w:u w:val="single"/>
        </w:rPr>
        <w:t>（产品名称1）</w:t>
      </w:r>
      <w:r>
        <w:rPr>
          <w:rFonts w:ascii="宋体" w:hAnsi="宋体" w:eastAsia="宋体" w:cs="宋体"/>
          <w:color w:val="auto"/>
          <w:sz w:val="24"/>
          <w:szCs w:val="22"/>
          <w:highlight w:val="none"/>
          <w:vertAlign w:val="superscript"/>
        </w:rPr>
        <w:t>1</w:t>
      </w:r>
      <w:r>
        <w:rPr>
          <w:rFonts w:ascii="宋体" w:hAnsi="宋体" w:eastAsia="宋体" w:cs="宋体"/>
          <w:color w:val="auto"/>
          <w:sz w:val="24"/>
          <w:szCs w:val="22"/>
          <w:highlight w:val="none"/>
        </w:rPr>
        <w:t>，生产厂为</w:t>
      </w:r>
      <w:r>
        <w:rPr>
          <w:rFonts w:ascii="宋体" w:hAnsi="宋体" w:eastAsia="宋体" w:cs="宋体"/>
          <w:color w:val="auto"/>
          <w:sz w:val="24"/>
          <w:szCs w:val="22"/>
          <w:highlight w:val="none"/>
          <w:u w:val="single"/>
        </w:rPr>
        <w:t>（厂名）</w:t>
      </w:r>
      <w:r>
        <w:rPr>
          <w:rFonts w:ascii="宋体" w:hAnsi="宋体" w:eastAsia="宋体" w:cs="宋体"/>
          <w:color w:val="auto"/>
          <w:sz w:val="24"/>
          <w:szCs w:val="22"/>
          <w:highlight w:val="none"/>
          <w:vertAlign w:val="superscript"/>
        </w:rPr>
        <w:t>2</w:t>
      </w:r>
      <w:r>
        <w:rPr>
          <w:rFonts w:ascii="宋体" w:hAnsi="宋体" w:eastAsia="宋体" w:cs="宋体"/>
          <w:color w:val="auto"/>
          <w:sz w:val="24"/>
          <w:szCs w:val="22"/>
          <w:highlight w:val="none"/>
        </w:rPr>
        <w:t>，厂址为</w:t>
      </w:r>
      <w:r>
        <w:rPr>
          <w:rFonts w:ascii="宋体" w:hAnsi="宋体" w:eastAsia="宋体" w:cs="宋体"/>
          <w:color w:val="auto"/>
          <w:sz w:val="24"/>
          <w:szCs w:val="22"/>
          <w:highlight w:val="none"/>
          <w:u w:val="single"/>
        </w:rPr>
        <w:t>（生产厂址）</w:t>
      </w:r>
      <w:r>
        <w:rPr>
          <w:rFonts w:ascii="宋体" w:hAnsi="宋体" w:eastAsia="宋体" w:cs="宋体"/>
          <w:color w:val="auto"/>
          <w:sz w:val="24"/>
          <w:szCs w:val="22"/>
          <w:highlight w:val="none"/>
        </w:rPr>
        <w:t>。</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ascii="宋体" w:hAnsi="宋体" w:eastAsia="宋体" w:cs="宋体"/>
          <w:color w:val="auto"/>
          <w:sz w:val="24"/>
          <w:szCs w:val="22"/>
          <w:highlight w:val="none"/>
        </w:rPr>
        <w:t>的中国境内生产的组件成本占比≥</w:t>
      </w:r>
      <w:r>
        <w:rPr>
          <w:rFonts w:hint="eastAsia" w:ascii="宋体" w:hAnsi="宋体" w:eastAsia="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vertAlign w:val="superscript"/>
        </w:rPr>
        <w:t>3</w:t>
      </w:r>
      <w:r>
        <w:rPr>
          <w:rFonts w:ascii="宋体" w:hAnsi="宋体" w:eastAsia="宋体" w:cs="宋体"/>
          <w:color w:val="auto"/>
          <w:sz w:val="24"/>
          <w:szCs w:val="22"/>
          <w:highlight w:val="none"/>
        </w:rPr>
        <w:t>。</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的</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vertAlign w:val="superscript"/>
        </w:rPr>
        <w:t>4</w:t>
      </w:r>
      <w:r>
        <w:rPr>
          <w:rFonts w:ascii="宋体" w:hAnsi="宋体" w:eastAsia="宋体" w:cs="宋体"/>
          <w:color w:val="auto"/>
          <w:sz w:val="24"/>
          <w:szCs w:val="22"/>
          <w:highlight w:val="none"/>
        </w:rPr>
        <w:t>在中国境内生产。</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的</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vertAlign w:val="superscript"/>
        </w:rPr>
        <w:t>5</w:t>
      </w:r>
      <w:r>
        <w:rPr>
          <w:rFonts w:ascii="宋体" w:hAnsi="宋体" w:eastAsia="宋体" w:cs="宋体"/>
          <w:color w:val="auto"/>
          <w:sz w:val="24"/>
          <w:szCs w:val="22"/>
          <w:highlight w:val="none"/>
        </w:rPr>
        <w:t>在中国境内完成。</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2.</w:t>
      </w:r>
      <w:r>
        <w:rPr>
          <w:rFonts w:ascii="宋体" w:hAnsi="宋体" w:eastAsia="宋体" w:cs="宋体"/>
          <w:color w:val="auto"/>
          <w:sz w:val="24"/>
          <w:szCs w:val="22"/>
          <w:highlight w:val="none"/>
          <w:u w:val="single"/>
        </w:rPr>
        <w:t>（产品名称2）</w:t>
      </w:r>
      <w:r>
        <w:rPr>
          <w:rFonts w:ascii="宋体" w:hAnsi="宋体" w:eastAsia="宋体" w:cs="宋体"/>
          <w:color w:val="auto"/>
          <w:sz w:val="24"/>
          <w:szCs w:val="22"/>
          <w:highlight w:val="none"/>
        </w:rPr>
        <w:t>，生产厂为</w:t>
      </w:r>
      <w:r>
        <w:rPr>
          <w:rFonts w:ascii="宋体" w:hAnsi="宋体" w:eastAsia="宋体" w:cs="宋体"/>
          <w:color w:val="auto"/>
          <w:sz w:val="24"/>
          <w:szCs w:val="22"/>
          <w:highlight w:val="none"/>
          <w:u w:val="single"/>
        </w:rPr>
        <w:t>（厂名）</w:t>
      </w:r>
      <w:r>
        <w:rPr>
          <w:rFonts w:ascii="宋体" w:hAnsi="宋体" w:eastAsia="宋体" w:cs="宋体"/>
          <w:color w:val="auto"/>
          <w:sz w:val="24"/>
          <w:szCs w:val="22"/>
          <w:highlight w:val="none"/>
        </w:rPr>
        <w:t>，厂址为</w:t>
      </w:r>
      <w:r>
        <w:rPr>
          <w:rFonts w:ascii="宋体" w:hAnsi="宋体" w:eastAsia="宋体" w:cs="宋体"/>
          <w:color w:val="auto"/>
          <w:sz w:val="24"/>
          <w:szCs w:val="22"/>
          <w:highlight w:val="none"/>
          <w:u w:val="single"/>
        </w:rPr>
        <w:t>（生产厂址）</w:t>
      </w:r>
      <w:r>
        <w:rPr>
          <w:rFonts w:ascii="宋体" w:hAnsi="宋体" w:eastAsia="宋体" w:cs="宋体"/>
          <w:color w:val="auto"/>
          <w:sz w:val="24"/>
          <w:szCs w:val="22"/>
          <w:highlight w:val="none"/>
        </w:rPr>
        <w:t>。</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的中国境内生产的组件成本占比≥</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的</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在中国境内生产。</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的</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在中国境内完成。</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420"/>
        <w:textAlignment w:val="auto"/>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本公司（单位）对上述声明内容的真实性负责。如有虚假，愿承担相应法律责任。</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textAlignment w:val="auto"/>
        <w:rPr>
          <w:rFonts w:ascii="Times New Roman" w:hAnsi="Times New Roman" w:eastAsia="宋体" w:cs="Times New Roman"/>
          <w:color w:val="auto"/>
          <w:szCs w:val="22"/>
          <w:highlight w:val="none"/>
        </w:rPr>
      </w:pP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jc w:val="right"/>
        <w:textAlignment w:val="auto"/>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公司（单位）名称（加盖CA电子公章）：</w:t>
      </w:r>
    </w:p>
    <w:p>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0" w:after="30" w:line="360" w:lineRule="auto"/>
        <w:ind w:left="0" w:right="0" w:firstLine="0"/>
        <w:jc w:val="right"/>
        <w:textAlignment w:val="auto"/>
        <w:rPr>
          <w:rFonts w:hint="eastAsia" w:ascii="Times New Roman" w:hAnsi="Times New Roman" w:eastAsia="宋体" w:cs="Times New Roman"/>
          <w:color w:val="auto"/>
          <w:szCs w:val="22"/>
          <w:highlight w:val="none"/>
          <w:lang w:eastAsia="zh-CN"/>
        </w:rPr>
      </w:pP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日期：</w:t>
      </w: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年</w:t>
      </w: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月</w:t>
      </w: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日</w:t>
      </w:r>
      <w:r>
        <w:rPr>
          <w:rFonts w:hint="eastAsia" w:ascii="宋体" w:hAnsi="宋体" w:eastAsia="宋体" w:cs="宋体"/>
          <w:color w:val="auto"/>
          <w:sz w:val="24"/>
          <w:szCs w:val="22"/>
          <w:highlight w:val="none"/>
          <w:lang w:val="en-US" w:eastAsia="zh-CN"/>
        </w:rPr>
        <w:t xml:space="preserve"> </w:t>
      </w:r>
    </w:p>
    <w:p>
      <w:pPr>
        <w:pBdr>
          <w:top w:val="none" w:color="000000" w:sz="0" w:space="0"/>
          <w:left w:val="none" w:color="000000" w:sz="0" w:space="0"/>
          <w:bottom w:val="none" w:color="000000" w:sz="0" w:space="0"/>
          <w:right w:val="none" w:color="000000" w:sz="0" w:space="0"/>
        </w:pBdr>
        <w:spacing w:before="30" w:after="30"/>
        <w:ind w:left="0" w:right="0" w:firstLine="0"/>
        <w:rPr>
          <w:rFonts w:ascii="宋体" w:hAnsi="宋体" w:eastAsia="宋体" w:cs="宋体"/>
          <w:color w:val="auto"/>
          <w:sz w:val="24"/>
          <w:szCs w:val="22"/>
          <w:highlight w:val="none"/>
        </w:rPr>
      </w:pPr>
    </w:p>
    <w:p>
      <w:pPr>
        <w:pBdr>
          <w:top w:val="none" w:color="000000" w:sz="0" w:space="0"/>
          <w:left w:val="none" w:color="000000" w:sz="0" w:space="0"/>
          <w:bottom w:val="none" w:color="000000" w:sz="0" w:space="0"/>
          <w:right w:val="none" w:color="000000" w:sz="0" w:space="0"/>
        </w:pBdr>
        <w:spacing w:before="30" w:after="30"/>
        <w:ind w:left="0" w:right="0" w:firstLine="0"/>
        <w:rPr>
          <w:rFonts w:ascii="宋体" w:hAnsi="宋体" w:eastAsia="宋体" w:cs="宋体"/>
          <w:color w:val="auto"/>
          <w:sz w:val="24"/>
          <w:szCs w:val="22"/>
          <w:highlight w:val="none"/>
        </w:rPr>
      </w:pPr>
    </w:p>
    <w:p>
      <w:pPr>
        <w:pBdr>
          <w:top w:val="none" w:color="000000" w:sz="0" w:space="0"/>
          <w:left w:val="none" w:color="000000" w:sz="0" w:space="0"/>
          <w:bottom w:val="none" w:color="000000" w:sz="0" w:space="0"/>
          <w:right w:val="none" w:color="000000" w:sz="0" w:space="0"/>
        </w:pBdr>
        <w:spacing w:before="30" w:after="30"/>
        <w:ind w:left="0" w:right="0" w:firstLine="0"/>
        <w:rPr>
          <w:rFonts w:ascii="宋体" w:hAnsi="宋体" w:eastAsia="宋体" w:cs="宋体"/>
          <w:color w:val="auto"/>
          <w:sz w:val="24"/>
          <w:szCs w:val="22"/>
          <w:highlight w:val="none"/>
        </w:rPr>
      </w:pPr>
    </w:p>
    <w:p>
      <w:pPr>
        <w:pBdr>
          <w:top w:val="none" w:color="000000" w:sz="0" w:space="0"/>
          <w:left w:val="none" w:color="000000" w:sz="0" w:space="0"/>
          <w:bottom w:val="none" w:color="000000" w:sz="0" w:space="0"/>
          <w:right w:val="none" w:color="000000" w:sz="0" w:space="0"/>
        </w:pBdr>
        <w:spacing w:before="30" w:after="30"/>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_________________</w:t>
      </w:r>
    </w:p>
    <w:p>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1.产品如有型号，请在“产品名称”栏一并填写。</w:t>
      </w:r>
    </w:p>
    <w:p>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2.生产厂名与厂址应与生产厂营业执照载明的相关信息保持一致。</w:t>
      </w:r>
    </w:p>
    <w:p>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3.该产品的中国境内生产的组件成本占比相关要求实施前，“规定比例”栏可不填，下同。</w:t>
      </w:r>
    </w:p>
    <w:p>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4.该产品的关键组件要求实施前，“关键组件”栏可不填，下同。</w:t>
      </w:r>
    </w:p>
    <w:p>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szCs w:val="22"/>
          <w:highlight w:val="none"/>
        </w:rPr>
      </w:pPr>
      <w:r>
        <w:rPr>
          <w:rFonts w:ascii="宋体" w:hAnsi="宋体" w:eastAsia="宋体" w:cs="宋体"/>
          <w:color w:val="auto"/>
          <w:sz w:val="24"/>
          <w:szCs w:val="22"/>
          <w:highlight w:val="none"/>
        </w:rPr>
        <w:t>5.该产品的关键工序要求实施前，“关键工序”栏可不填，下同。</w:t>
      </w:r>
    </w:p>
    <w:p>
      <w:pPr>
        <w:spacing w:line="360" w:lineRule="auto"/>
        <w:rPr>
          <w:rFonts w:hint="eastAsia" w:ascii="黑体" w:hAnsi="宋体" w:eastAsia="黑体"/>
          <w:bCs/>
          <w:color w:val="000000"/>
          <w:sz w:val="24"/>
          <w:szCs w:val="22"/>
          <w:highlight w:val="none"/>
        </w:rPr>
      </w:pPr>
      <w:r>
        <w:rPr>
          <w:rFonts w:ascii="宋体" w:hAnsi="宋体" w:eastAsia="宋体" w:cs="宋体"/>
          <w:color w:val="auto"/>
          <w:sz w:val="24"/>
          <w:szCs w:val="22"/>
          <w:highlight w:val="none"/>
        </w:rPr>
        <w:t>6.《声明函》中标注“</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ascii="宋体" w:hAnsi="宋体" w:eastAsia="宋体" w:cs="宋体"/>
          <w:color w:val="auto"/>
          <w:sz w:val="24"/>
          <w:szCs w:val="22"/>
          <w:highlight w:val="none"/>
        </w:rPr>
        <w:t>”的地方无需填写。</w:t>
      </w:r>
    </w:p>
    <w:p>
      <w:pPr>
        <w:spacing w:line="360" w:lineRule="auto"/>
        <w:rPr>
          <w:rFonts w:hint="eastAsia" w:ascii="黑体" w:hAnsi="宋体" w:eastAsia="黑体"/>
          <w:bCs/>
          <w:color w:val="000000"/>
          <w:sz w:val="24"/>
          <w:szCs w:val="22"/>
          <w:highlight w:val="none"/>
        </w:rPr>
      </w:pPr>
    </w:p>
    <w:p>
      <w:pPr>
        <w:spacing w:line="360" w:lineRule="auto"/>
        <w:rPr>
          <w:rFonts w:hint="eastAsia" w:ascii="黑体" w:hAnsi="宋体" w:eastAsia="黑体"/>
          <w:bCs/>
          <w:color w:val="000000"/>
          <w:sz w:val="24"/>
          <w:szCs w:val="22"/>
          <w:highlight w:val="none"/>
        </w:rPr>
      </w:pPr>
    </w:p>
    <w:p>
      <w:pPr>
        <w:spacing w:line="360" w:lineRule="auto"/>
        <w:rPr>
          <w:rFonts w:hint="eastAsia" w:ascii="黑体" w:hAnsi="宋体" w:eastAsia="黑体"/>
          <w:bCs/>
          <w:color w:val="000000"/>
          <w:sz w:val="24"/>
          <w:szCs w:val="22"/>
          <w:highlight w:val="none"/>
        </w:rPr>
      </w:pPr>
    </w:p>
    <w:p>
      <w:pPr>
        <w:spacing w:line="360" w:lineRule="auto"/>
        <w:rPr>
          <w:rFonts w:hint="eastAsia" w:ascii="黑体" w:hAnsi="宋体" w:eastAsia="黑体"/>
          <w:bCs/>
          <w:color w:val="000000"/>
          <w:sz w:val="24"/>
          <w:szCs w:val="22"/>
          <w:highlight w:val="none"/>
        </w:rPr>
      </w:pP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（十</w:t>
      </w:r>
      <w:r>
        <w:rPr>
          <w:rFonts w:hint="eastAsia" w:ascii="黑体" w:hAnsi="宋体" w:eastAsia="黑体"/>
          <w:bCs/>
          <w:color w:val="000000"/>
          <w:sz w:val="24"/>
          <w:szCs w:val="22"/>
          <w:highlight w:val="none"/>
          <w:lang w:val="en-US" w:eastAsia="zh-CN"/>
        </w:rPr>
        <w:t>四</w:t>
      </w:r>
      <w:r>
        <w:rPr>
          <w:rFonts w:hint="eastAsia" w:ascii="黑体" w:hAnsi="宋体" w:eastAsia="黑体"/>
          <w:bCs/>
          <w:color w:val="000000"/>
          <w:sz w:val="24"/>
          <w:szCs w:val="22"/>
          <w:highlight w:val="none"/>
        </w:rPr>
        <w:t>）</w:t>
      </w:r>
      <w:r>
        <w:rPr>
          <w:rFonts w:hint="eastAsia" w:ascii="黑体" w:hAnsi="宋体" w:eastAsia="黑体"/>
          <w:bCs/>
          <w:color w:val="000000"/>
          <w:sz w:val="24"/>
          <w:szCs w:val="24"/>
          <w:highlight w:val="none"/>
        </w:rPr>
        <w:t>技术方案（格式自拟）</w:t>
      </w:r>
    </w:p>
    <w:p>
      <w:pPr>
        <w:spacing w:line="360" w:lineRule="auto"/>
        <w:ind w:firstLine="480"/>
        <w:jc w:val="center"/>
        <w:rPr>
          <w:rFonts w:ascii="宋体" w:hAnsi="宋体"/>
          <w:bCs/>
          <w:color w:val="000000"/>
          <w:sz w:val="24"/>
          <w:szCs w:val="24"/>
          <w:highlight w:val="none"/>
        </w:rPr>
      </w:pPr>
    </w:p>
    <w:p>
      <w:pPr>
        <w:spacing w:line="360" w:lineRule="auto"/>
        <w:ind w:firstLine="480"/>
        <w:jc w:val="center"/>
        <w:rPr>
          <w:rFonts w:ascii="宋体" w:hAnsi="宋体"/>
          <w:b/>
          <w:bCs/>
          <w:color w:val="000000"/>
          <w:sz w:val="24"/>
          <w:szCs w:val="24"/>
          <w:highlight w:val="none"/>
        </w:rPr>
      </w:pPr>
      <w:r>
        <w:rPr>
          <w:rFonts w:hint="eastAsia" w:ascii="宋体" w:hAnsi="宋体"/>
          <w:b/>
          <w:bCs/>
          <w:color w:val="000000"/>
          <w:sz w:val="24"/>
          <w:szCs w:val="24"/>
          <w:highlight w:val="none"/>
        </w:rPr>
        <w:t>技术方案</w:t>
      </w:r>
    </w:p>
    <w:p>
      <w:pPr>
        <w:pStyle w:val="589"/>
        <w:ind w:firstLine="0"/>
        <w:rPr>
          <w:color w:val="000000"/>
          <w:sz w:val="24"/>
          <w:highlight w:val="none"/>
        </w:rPr>
      </w:pPr>
      <w:r>
        <w:rPr>
          <w:rFonts w:hint="eastAsia"/>
          <w:color w:val="000000"/>
          <w:sz w:val="24"/>
          <w:highlight w:val="none"/>
        </w:rPr>
        <w:t>投标供应商应按评分点编制完整的服务方案，</w:t>
      </w:r>
      <w:r>
        <w:rPr>
          <w:color w:val="000000"/>
          <w:sz w:val="24"/>
          <w:highlight w:val="none"/>
        </w:rPr>
        <w:t>以便评审。</w:t>
      </w:r>
    </w:p>
    <w:p>
      <w:pPr>
        <w:pStyle w:val="589"/>
        <w:ind w:firstLine="0"/>
        <w:rPr>
          <w:color w:val="000000"/>
          <w:sz w:val="24"/>
          <w:highlight w:val="none"/>
        </w:rPr>
      </w:pPr>
    </w:p>
    <w:p>
      <w:pPr>
        <w:spacing w:line="360" w:lineRule="auto"/>
        <w:ind w:firstLine="482"/>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文件</w:t>
      </w:r>
      <w:r>
        <w:rPr>
          <w:rFonts w:hint="eastAsia" w:ascii="宋体" w:hAnsi="宋体" w:eastAsia="宋体" w:cs="Times New Roman"/>
          <w:b/>
          <w:color w:val="000000"/>
          <w:sz w:val="24"/>
          <w:szCs w:val="21"/>
          <w:highlight w:val="none"/>
          <w:u w:val="single"/>
        </w:rPr>
        <w:t>部分分别进行制作。其中技术</w:t>
      </w:r>
      <w:r>
        <w:rPr>
          <w:rFonts w:hint="eastAsia" w:ascii="宋体" w:hAnsi="宋体" w:cs="Times New Roman"/>
          <w:b/>
          <w:color w:val="000000"/>
          <w:sz w:val="24"/>
          <w:szCs w:val="21"/>
          <w:highlight w:val="none"/>
          <w:u w:val="single"/>
          <w:lang w:val="en-US" w:eastAsia="zh-CN"/>
        </w:rPr>
        <w:t>文件</w:t>
      </w:r>
      <w:r>
        <w:rPr>
          <w:rFonts w:hint="eastAsia" w:ascii="宋体" w:hAnsi="宋体" w:eastAsia="宋体" w:cs="Times New Roman"/>
          <w:b/>
          <w:color w:val="000000"/>
          <w:sz w:val="24"/>
          <w:szCs w:val="21"/>
          <w:highlight w:val="none"/>
          <w:u w:val="single"/>
        </w:rPr>
        <w:t>部分属于暗标，投标人在制作技术</w:t>
      </w:r>
      <w:r>
        <w:rPr>
          <w:rFonts w:hint="eastAsia" w:ascii="宋体" w:hAnsi="宋体" w:cs="Times New Roman"/>
          <w:b/>
          <w:color w:val="000000"/>
          <w:sz w:val="24"/>
          <w:szCs w:val="21"/>
          <w:highlight w:val="none"/>
          <w:u w:val="single"/>
          <w:lang w:val="en-US" w:eastAsia="zh-CN"/>
        </w:rPr>
        <w:t>文件</w:t>
      </w:r>
      <w:r>
        <w:rPr>
          <w:rFonts w:hint="eastAsia" w:ascii="宋体" w:hAnsi="宋体" w:eastAsia="宋体" w:cs="Times New Roman"/>
          <w:b/>
          <w:color w:val="000000"/>
          <w:sz w:val="24"/>
          <w:szCs w:val="21"/>
          <w:highlight w:val="none"/>
          <w:u w:val="single"/>
        </w:rPr>
        <w:t>部分相关内容时不得有体现投标人身份的内容，否则投标无效。</w:t>
      </w:r>
    </w:p>
    <w:p>
      <w:pPr>
        <w:spacing w:line="360" w:lineRule="auto"/>
        <w:ind w:firstLine="482"/>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不得有体现投标人身份的内容是指：</w:t>
      </w:r>
    </w:p>
    <w:p>
      <w:pPr>
        <w:spacing w:line="360" w:lineRule="auto"/>
        <w:ind w:firstLine="482"/>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①</w:t>
      </w:r>
      <w:r>
        <w:rPr>
          <w:rFonts w:hint="eastAsia" w:ascii="宋体" w:hAnsi="宋体" w:eastAsia="宋体" w:cs="Times New Roman"/>
          <w:b/>
          <w:color w:val="000000"/>
          <w:sz w:val="24"/>
          <w:szCs w:val="21"/>
          <w:highlight w:val="none"/>
        </w:rPr>
        <w:t>技术部分不得出现能够体现投标人身份、名称的相关描述、材料、文件等内容；</w:t>
      </w:r>
    </w:p>
    <w:p>
      <w:pPr>
        <w:spacing w:line="360" w:lineRule="auto"/>
        <w:ind w:firstLine="482"/>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②</w:t>
      </w:r>
      <w:r>
        <w:rPr>
          <w:rFonts w:hint="eastAsia" w:ascii="宋体" w:hAnsi="宋体" w:eastAsia="宋体" w:cs="Times New Roman"/>
          <w:b/>
          <w:color w:val="000000"/>
          <w:sz w:val="24"/>
          <w:szCs w:val="21"/>
          <w:highlight w:val="none"/>
        </w:rPr>
        <w:t>技术部分不得更改，不得在其中涂改、标注或做任何可以辨认投标人及所属人员身份的名称、印章、商标等标记；</w:t>
      </w:r>
    </w:p>
    <w:p>
      <w:pPr>
        <w:spacing w:line="360" w:lineRule="auto"/>
        <w:ind w:firstLine="482"/>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③技术部分应当版面整洁、字迹清楚、不许批注或进行水印等特殊设置，不得采用任何不符合常规、有别于其他投标人的特殊做法。文本部分不得出现底纹、阴影、彩色等标记；</w:t>
      </w:r>
    </w:p>
    <w:p>
      <w:pPr>
        <w:spacing w:line="360" w:lineRule="auto"/>
        <w:ind w:firstLine="482"/>
        <w:rPr>
          <w:rFonts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④</w:t>
      </w:r>
      <w:r>
        <w:rPr>
          <w:rFonts w:hint="eastAsia" w:ascii="宋体" w:hAnsi="宋体" w:eastAsia="宋体" w:cs="Times New Roman"/>
          <w:b/>
          <w:color w:val="000000"/>
          <w:sz w:val="24"/>
          <w:szCs w:val="21"/>
          <w:highlight w:val="none"/>
        </w:rPr>
        <w:t>不得有其他体现投标人身份的内容。</w:t>
      </w:r>
    </w:p>
    <w:bookmarkEnd w:id="14"/>
    <w:sectPr>
      <w:footerReference r:id="rId9" w:type="default"/>
      <w:pgSz w:w="11906" w:h="16838"/>
      <w:pgMar w:top="1440" w:right="1440" w:bottom="1440"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Garamond">
    <w:altName w:val="Adobe Garamond Pro"/>
    <w:panose1 w:val="02020404030301010803"/>
    <w:charset w:val="00"/>
    <w:family w:val="auto"/>
    <w:pitch w:val="default"/>
    <w:sig w:usb0="00000000" w:usb1="00000000" w:usb2="00000000" w:usb3="00000000" w:csb0="0000009F" w:csb1="DFD70000"/>
  </w:font>
  <w:font w:name="ˎ̥">
    <w:altName w:val="Yu Gothic UI"/>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文鼎CS中宋">
    <w:altName w:val="宋体"/>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隶书">
    <w:altName w:val="微软雅黑"/>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方正魏碑_GBK">
    <w:altName w:val="Yu Gothic UI"/>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 w:name="Adobe Garamond Pro">
    <w:panose1 w:val="02020502060506020403"/>
    <w:charset w:val="00"/>
    <w:family w:val="auto"/>
    <w:pitch w:val="default"/>
    <w:sig w:usb0="00000007" w:usb1="00000001" w:usb2="00000000" w:usb3="00000000" w:csb0="2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 w:val="clear" w:pos="7143"/>
        <w:tab w:val="clear" w:pos="14287"/>
      </w:tabs>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0655" cy="153035"/>
              <wp:effectExtent l="3175" t="3175" r="3175" b="3175"/>
              <wp:wrapNone/>
              <wp:docPr id="1" name="文本框 2"/>
              <wp:cNvGraphicFramePr/>
              <a:graphic xmlns:a="http://schemas.openxmlformats.org/drawingml/2006/main">
                <a:graphicData uri="http://schemas.microsoft.com/office/word/2010/wordprocessingShape">
                  <wps:wsp>
                    <wps:cNvSpPr txBox="1"/>
                    <wps:spPr bwMode="auto">
                      <a:xfrm>
                        <a:off x="0" y="0"/>
                        <a:ext cx="16037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2" o:spid="_x0000_s1026" o:spt="202" type="#_x0000_t202" style="position:absolute;left:0pt;margin-top:0pt;height:12.05pt;width:12.65pt;mso-position-horizontal:center;mso-position-horizontal-relative:margin;z-index:251659264;mso-width-relative:page;mso-height-relative:page;" filled="f" stroked="f" coordsize="21600,21600" o:gfxdata="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3PxVtIA&#10;AAADAQAADwAAAAAAAAABACAAAAAiAAAAZHJzL2Rvd25yZXYueG1sUEsBAhQAFAAAAAgAh07iQMiF&#10;xY0lAgAAIQQAAA4AAAAAAAAAAQAgAAAAIQEAAGRycy9lMm9Eb2MueG1sUEsFBgAAAAAGAAYAWQEA&#10;ALgFAAAAAA==&#10;">
              <v:fill on="f" focussize="0,0"/>
              <v:stroke on="f" weight="0.5pt"/>
              <v:imagedata o:title=""/>
              <o:lock v:ext="edit" aspectratio="f"/>
              <v:textbox inset="0mm,0mm,0mm,0mm">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153"/>
        <w:tab w:val="right" w:pos="8306"/>
        <w:tab w:val="clear" w:pos="7143"/>
        <w:tab w:val="clear" w:pos="14287"/>
      </w:tabs>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4625" cy="153035"/>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1746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49</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12.05pt;width:13.75pt;mso-position-horizontal:center;mso-position-horizontal-relative:margin;z-index:251660288;mso-width-relative:page;mso-height-relative:page;" filled="f" stroked="f" coordsize="21600,21600" o:gfxdata="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tTD6dIA&#10;AAADAQAADwAAAAAAAAABACAAAAAiAAAAZHJzL2Rvd25yZXYueG1sUEsBAhQAFAAAAAgAh07iQOYn&#10;LNklAgAAIQQAAA4AAAAAAAAAAQAgAAAAIQEAAGRycy9lMm9Eb2MueG1sUEsFBgAAAAAGAAYAWQEA&#10;ALgFAAAAAA==&#10;">
              <v:fill on="f" focussize="0,0"/>
              <v:stroke on="f" weight="0.5pt"/>
              <v:imagedata o:title=""/>
              <o:lock v:ext="edit" aspectratio="f"/>
              <v:textbox inset="0mm,0mm,0mm,0mm">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49</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580" cy="153035"/>
              <wp:effectExtent l="3175" t="3175" r="3175" b="3175"/>
              <wp:wrapNone/>
              <wp:docPr id="3" name="文本框 4"/>
              <wp:cNvGraphicFramePr/>
              <a:graphic xmlns:a="http://schemas.openxmlformats.org/drawingml/2006/main">
                <a:graphicData uri="http://schemas.microsoft.com/office/word/2010/wordprocessingShape">
                  <wps:wsp>
                    <wps:cNvSpPr txBox="1"/>
                    <wps:spPr bwMode="auto">
                      <a:xfrm>
                        <a:off x="0" y="0"/>
                        <a:ext cx="1953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4" o:spid="_x0000_s1026" o:spt="202" type="#_x0000_t202" style="position:absolute;left:0pt;margin-top:0pt;height:12.05pt;width:15.4pt;mso-position-horizontal:center;mso-position-horizontal-relative:margin;z-index:251661312;mso-width-relative:page;mso-height-relative:page;" filled="f" stroked="f" coordsize="21600,21600" o:gfxdata="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NYgkPT&#10;AAAAAwEAAA8AAAAAAAAAAQAgAAAAIgAAAGRycy9kb3ducmV2LnhtbFBLAQIUABQAAAAIAIdO4kAy&#10;cfhAJQIAACEEAAAOAAAAAAAAAAEAIAAAACIBAABkcnMvZTJvRG9jLnhtbFBLBQYAAAAABgAGAFkB&#10;AAC5BQAAAAA=&#10;">
              <v:fill on="f" focussize="0,0"/>
              <v:stroke on="f" weight="0.5pt"/>
              <v:imagedata o:title=""/>
              <o:lock v:ext="edit" aspectratio="f"/>
              <v:textbox inset="0mm,0mm,0mm,0mm">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7485" cy="153035"/>
              <wp:effectExtent l="3175" t="3175" r="3175" b="3175"/>
              <wp:wrapNone/>
              <wp:docPr id="4" name="文本框 5"/>
              <wp:cNvGraphicFramePr/>
              <a:graphic xmlns:a="http://schemas.openxmlformats.org/drawingml/2006/main">
                <a:graphicData uri="http://schemas.microsoft.com/office/word/2010/wordprocessingShape">
                  <wps:wsp>
                    <wps:cNvSpPr txBox="1"/>
                    <wps:spPr bwMode="auto">
                      <a:xfrm>
                        <a:off x="0" y="0"/>
                        <a:ext cx="19752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5" o:spid="_x0000_s1026" o:spt="202" type="#_x0000_t202" style="position:absolute;left:0pt;margin-top:0pt;height:12.05pt;width:15.55pt;mso-position-horizontal:center;mso-position-horizontal-relative:margin;z-index:251662336;mso-width-relative:page;mso-height-relative:page;" filled="f" stroked="f" coordsize="21600,21600" o:gfxdata="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NVoOe7T&#10;AAAAAwEAAA8AAAAAAAAAAQAgAAAAIgAAAGRycy9kb3ducmV2LnhtbFBLAQIUABQAAAAIAIdO4kBJ&#10;vB31JQIAACEEAAAOAAAAAAAAAAEAIAAAACIBAABkcnMvZTJvRG9jLnhtbFBLBQYAAAAABgAGAFkB&#10;AAC5BQAAAAA=&#10;">
              <v:fill on="f" focussize="0,0"/>
              <v:stroke on="f" weight="0.5pt"/>
              <v:imagedata o:title=""/>
              <o:lock v:ext="edit" aspectratio="f"/>
              <v:textbox inset="0mm,0mm,0mm,0mm">
                <w:txbxContent>
                  <w:p>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7"/>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tabs>
        <w:tab w:val="center" w:pos="4153"/>
        <w:tab w:val="right" w:pos="8306"/>
        <w:tab w:val="clear" w:pos="7143"/>
        <w:tab w:val="clear" w:pos="14287"/>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tabs>
        <w:tab w:val="center" w:pos="4153"/>
        <w:tab w:val="right" w:pos="8306"/>
        <w:tab w:val="clear" w:pos="7143"/>
        <w:tab w:val="clear" w:pos="14287"/>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478"/>
      <w:suff w:val="space"/>
      <w:lvlText w:val="%1.%2.%3"/>
      <w:lvlJc w:val="left"/>
      <w:pPr>
        <w:ind w:left="0" w:firstLine="0"/>
      </w:pPr>
      <w:rPr>
        <w:rFonts w:hint="eastAsia" w:ascii="黑体" w:hAnsi="黑体" w:eastAsia="黑体"/>
        <w:i w:val="0"/>
        <w:color w:val="000000"/>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2">
    <w:nsid w:val="BF205925"/>
    <w:multiLevelType w:val="multilevel"/>
    <w:tmpl w:val="BF205925"/>
    <w:lvl w:ilvl="0" w:tentative="0">
      <w:start w:val="1"/>
      <w:numFmt w:val="decimal"/>
      <w:pStyle w:val="531"/>
      <w:lvlText w:val="%1．"/>
      <w:lvlJc w:val="left"/>
      <w:pPr>
        <w:tabs>
          <w:tab w:val="left" w:pos="552"/>
        </w:tabs>
        <w:ind w:left="552" w:hanging="42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bullet"/>
      <w:pStyle w:val="284"/>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chineseCountingThousand"/>
      <w:pStyle w:val="230"/>
      <w:lvlText w:val="第%1部分"/>
      <w:lvlJc w:val="left"/>
      <w:pPr>
        <w:tabs>
          <w:tab w:val="left" w:pos="1800"/>
        </w:tabs>
        <w:ind w:left="425" w:hanging="425"/>
      </w:pPr>
      <w:rPr>
        <w:rFonts w:hint="eastAsia"/>
      </w:rPr>
    </w:lvl>
    <w:lvl w:ilvl="1" w:tentative="0">
      <w:start w:val="1"/>
      <w:numFmt w:val="decimal"/>
      <w:pStyle w:val="232"/>
      <w:lvlText w:val="%1.%2"/>
      <w:lvlJc w:val="left"/>
      <w:pPr>
        <w:tabs>
          <w:tab w:val="left" w:pos="567"/>
        </w:tabs>
        <w:ind w:left="567" w:hanging="567"/>
      </w:pPr>
      <w:rPr>
        <w:rFonts w:hint="eastAsia"/>
      </w:rPr>
    </w:lvl>
    <w:lvl w:ilvl="2" w:tentative="0">
      <w:start w:val="1"/>
      <w:numFmt w:val="decimal"/>
      <w:pStyle w:val="496"/>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8"/>
      <w:lvlText w:val="%1.%2.%3.%4.%5"/>
      <w:lvlJc w:val="left"/>
      <w:pPr>
        <w:tabs>
          <w:tab w:val="left" w:pos="1080"/>
        </w:tabs>
        <w:ind w:left="992" w:hanging="992"/>
      </w:pPr>
      <w:rPr>
        <w:rFonts w:hint="eastAsia"/>
      </w:rPr>
    </w:lvl>
    <w:lvl w:ilvl="5" w:tentative="0">
      <w:start w:val="1"/>
      <w:numFmt w:val="decimal"/>
      <w:pStyle w:val="240"/>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94"/>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2470EC97"/>
    <w:multiLevelType w:val="multilevel"/>
    <w:tmpl w:val="2470EC97"/>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
      <w:pStyle w:val="585"/>
      <w:lvlText w:val="%1)"/>
      <w:lvlJc w:val="left"/>
      <w:pPr>
        <w:tabs>
          <w:tab w:val="left" w:pos="425"/>
        </w:tabs>
        <w:ind w:left="425" w:hanging="425"/>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59ADCABA"/>
    <w:multiLevelType w:val="multilevel"/>
    <w:tmpl w:val="59ADCABA"/>
    <w:lvl w:ilvl="0" w:tentative="0">
      <w:start w:val="1"/>
      <w:numFmt w:val="bullet"/>
      <w:pStyle w:val="564"/>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4">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550AC"/>
    <w:rsid w:val="005C088A"/>
    <w:rsid w:val="00A4361E"/>
    <w:rsid w:val="00AE30B0"/>
    <w:rsid w:val="01BD6F89"/>
    <w:rsid w:val="01C901A1"/>
    <w:rsid w:val="022831DB"/>
    <w:rsid w:val="02467AD0"/>
    <w:rsid w:val="02936A01"/>
    <w:rsid w:val="030F42DA"/>
    <w:rsid w:val="0374238F"/>
    <w:rsid w:val="03887BE8"/>
    <w:rsid w:val="03B7227C"/>
    <w:rsid w:val="03D7705A"/>
    <w:rsid w:val="03EA43FF"/>
    <w:rsid w:val="04111891"/>
    <w:rsid w:val="04155926"/>
    <w:rsid w:val="04722D72"/>
    <w:rsid w:val="04806B11"/>
    <w:rsid w:val="04E9221B"/>
    <w:rsid w:val="05600E1D"/>
    <w:rsid w:val="056C5A14"/>
    <w:rsid w:val="0596532E"/>
    <w:rsid w:val="060717AC"/>
    <w:rsid w:val="06096C64"/>
    <w:rsid w:val="066E1462"/>
    <w:rsid w:val="07397B77"/>
    <w:rsid w:val="081D1247"/>
    <w:rsid w:val="08406CE4"/>
    <w:rsid w:val="088D4ACD"/>
    <w:rsid w:val="0A1E6855"/>
    <w:rsid w:val="0ABA0FCF"/>
    <w:rsid w:val="0AE0030A"/>
    <w:rsid w:val="0B16477F"/>
    <w:rsid w:val="0C155445"/>
    <w:rsid w:val="0C491CC4"/>
    <w:rsid w:val="0C5E65EE"/>
    <w:rsid w:val="0CCE0D62"/>
    <w:rsid w:val="0CDF4D1D"/>
    <w:rsid w:val="0D4B23B2"/>
    <w:rsid w:val="0DE14AC5"/>
    <w:rsid w:val="0DE63E89"/>
    <w:rsid w:val="0E4B73E4"/>
    <w:rsid w:val="0E845DBA"/>
    <w:rsid w:val="0F24734C"/>
    <w:rsid w:val="0F2B249C"/>
    <w:rsid w:val="0F2B6888"/>
    <w:rsid w:val="0F36499C"/>
    <w:rsid w:val="0F4F5A5E"/>
    <w:rsid w:val="0FA07E42"/>
    <w:rsid w:val="0FAD1102"/>
    <w:rsid w:val="0FB46FAE"/>
    <w:rsid w:val="105F7F23"/>
    <w:rsid w:val="10661611"/>
    <w:rsid w:val="10E723F2"/>
    <w:rsid w:val="111B6540"/>
    <w:rsid w:val="11A122DC"/>
    <w:rsid w:val="11C93240"/>
    <w:rsid w:val="127203E1"/>
    <w:rsid w:val="127E28E2"/>
    <w:rsid w:val="128819B3"/>
    <w:rsid w:val="128B7758"/>
    <w:rsid w:val="12E84200"/>
    <w:rsid w:val="134011BE"/>
    <w:rsid w:val="1363255E"/>
    <w:rsid w:val="13DC1FB6"/>
    <w:rsid w:val="14A66120"/>
    <w:rsid w:val="14AD3953"/>
    <w:rsid w:val="14AD3BD1"/>
    <w:rsid w:val="14DF0F6E"/>
    <w:rsid w:val="15B825AF"/>
    <w:rsid w:val="15B9057B"/>
    <w:rsid w:val="16247C45"/>
    <w:rsid w:val="1638724C"/>
    <w:rsid w:val="168240C1"/>
    <w:rsid w:val="1698541C"/>
    <w:rsid w:val="16AE5B13"/>
    <w:rsid w:val="16CF7BB0"/>
    <w:rsid w:val="1723614E"/>
    <w:rsid w:val="17255A22"/>
    <w:rsid w:val="175400B6"/>
    <w:rsid w:val="17A821AF"/>
    <w:rsid w:val="18550589"/>
    <w:rsid w:val="18BB10A8"/>
    <w:rsid w:val="18F338FE"/>
    <w:rsid w:val="18FE652B"/>
    <w:rsid w:val="1912647A"/>
    <w:rsid w:val="19151255"/>
    <w:rsid w:val="19241D0A"/>
    <w:rsid w:val="19445F08"/>
    <w:rsid w:val="19565048"/>
    <w:rsid w:val="19834C82"/>
    <w:rsid w:val="19EC0AFA"/>
    <w:rsid w:val="19F27D34"/>
    <w:rsid w:val="1A9210D5"/>
    <w:rsid w:val="1AA22CF3"/>
    <w:rsid w:val="1C3861F8"/>
    <w:rsid w:val="1C3D736A"/>
    <w:rsid w:val="1CA76EDA"/>
    <w:rsid w:val="1CC83609"/>
    <w:rsid w:val="1CCB3F4E"/>
    <w:rsid w:val="1D1A76AB"/>
    <w:rsid w:val="1D3C0674"/>
    <w:rsid w:val="1D4576F2"/>
    <w:rsid w:val="1D5B6FC3"/>
    <w:rsid w:val="1DE84BD9"/>
    <w:rsid w:val="1E161958"/>
    <w:rsid w:val="1E552528"/>
    <w:rsid w:val="1E6E1BAD"/>
    <w:rsid w:val="1ED55C96"/>
    <w:rsid w:val="1EFE7B1E"/>
    <w:rsid w:val="1F0423C1"/>
    <w:rsid w:val="1F25322C"/>
    <w:rsid w:val="1FFB4B37"/>
    <w:rsid w:val="20A33035"/>
    <w:rsid w:val="20BD04E5"/>
    <w:rsid w:val="212D20A3"/>
    <w:rsid w:val="214776D5"/>
    <w:rsid w:val="219655FF"/>
    <w:rsid w:val="219A0DBB"/>
    <w:rsid w:val="21D27B04"/>
    <w:rsid w:val="22597779"/>
    <w:rsid w:val="2265786E"/>
    <w:rsid w:val="22D24584"/>
    <w:rsid w:val="234E4553"/>
    <w:rsid w:val="23502079"/>
    <w:rsid w:val="237B69CA"/>
    <w:rsid w:val="24517416"/>
    <w:rsid w:val="24CD5A67"/>
    <w:rsid w:val="25A74715"/>
    <w:rsid w:val="2691293C"/>
    <w:rsid w:val="283D194F"/>
    <w:rsid w:val="28463A4A"/>
    <w:rsid w:val="28643ED1"/>
    <w:rsid w:val="28AF15F0"/>
    <w:rsid w:val="28C81E36"/>
    <w:rsid w:val="2A3B4116"/>
    <w:rsid w:val="2A5D507B"/>
    <w:rsid w:val="2AB23619"/>
    <w:rsid w:val="2BA94A1C"/>
    <w:rsid w:val="2C281B50"/>
    <w:rsid w:val="2C7768C8"/>
    <w:rsid w:val="2D033C32"/>
    <w:rsid w:val="2D1E6D44"/>
    <w:rsid w:val="2D221D79"/>
    <w:rsid w:val="2D450775"/>
    <w:rsid w:val="2D834DF9"/>
    <w:rsid w:val="2DD1025A"/>
    <w:rsid w:val="2E741224"/>
    <w:rsid w:val="2ED77846"/>
    <w:rsid w:val="2EE95130"/>
    <w:rsid w:val="2F4405B8"/>
    <w:rsid w:val="2F5A28E4"/>
    <w:rsid w:val="2F5E78CC"/>
    <w:rsid w:val="2FE16266"/>
    <w:rsid w:val="307B625B"/>
    <w:rsid w:val="31E57E30"/>
    <w:rsid w:val="31F938DC"/>
    <w:rsid w:val="323D5EBE"/>
    <w:rsid w:val="327A07B4"/>
    <w:rsid w:val="32933D30"/>
    <w:rsid w:val="32953ED5"/>
    <w:rsid w:val="32B75B7B"/>
    <w:rsid w:val="32E12CEE"/>
    <w:rsid w:val="32EE518C"/>
    <w:rsid w:val="33182487"/>
    <w:rsid w:val="332C1A8F"/>
    <w:rsid w:val="333252F7"/>
    <w:rsid w:val="34042F23"/>
    <w:rsid w:val="34126EAE"/>
    <w:rsid w:val="34C714D9"/>
    <w:rsid w:val="34FD2B01"/>
    <w:rsid w:val="350031D3"/>
    <w:rsid w:val="35493093"/>
    <w:rsid w:val="357478F8"/>
    <w:rsid w:val="359C2EFC"/>
    <w:rsid w:val="35A95619"/>
    <w:rsid w:val="35B73253"/>
    <w:rsid w:val="35BB5A78"/>
    <w:rsid w:val="36056CF3"/>
    <w:rsid w:val="360F1920"/>
    <w:rsid w:val="36985DB9"/>
    <w:rsid w:val="36A91D74"/>
    <w:rsid w:val="36C00E6C"/>
    <w:rsid w:val="36D52B69"/>
    <w:rsid w:val="374C14FE"/>
    <w:rsid w:val="38206066"/>
    <w:rsid w:val="385E26EA"/>
    <w:rsid w:val="38C50EB2"/>
    <w:rsid w:val="38F57EE6"/>
    <w:rsid w:val="390414E4"/>
    <w:rsid w:val="391B536C"/>
    <w:rsid w:val="392A3A18"/>
    <w:rsid w:val="3980268B"/>
    <w:rsid w:val="39BA1BA2"/>
    <w:rsid w:val="3A1C0EA1"/>
    <w:rsid w:val="3A2A5AA3"/>
    <w:rsid w:val="3A361B71"/>
    <w:rsid w:val="3AF64E5C"/>
    <w:rsid w:val="3B0F5F1E"/>
    <w:rsid w:val="3B554279"/>
    <w:rsid w:val="3BA7084C"/>
    <w:rsid w:val="3BC62A80"/>
    <w:rsid w:val="3BD643C7"/>
    <w:rsid w:val="3C1D0F89"/>
    <w:rsid w:val="3C917532"/>
    <w:rsid w:val="3C9F5E96"/>
    <w:rsid w:val="3CAA05F4"/>
    <w:rsid w:val="3CD261C5"/>
    <w:rsid w:val="3D475E43"/>
    <w:rsid w:val="3DD82F3F"/>
    <w:rsid w:val="3DFF671E"/>
    <w:rsid w:val="3E416D36"/>
    <w:rsid w:val="3EB36B35"/>
    <w:rsid w:val="3EF81910"/>
    <w:rsid w:val="3F190409"/>
    <w:rsid w:val="3F2623F8"/>
    <w:rsid w:val="3F3D5750"/>
    <w:rsid w:val="3FA550A3"/>
    <w:rsid w:val="3FDD2F01"/>
    <w:rsid w:val="3FF027C2"/>
    <w:rsid w:val="40552625"/>
    <w:rsid w:val="40F736DC"/>
    <w:rsid w:val="411B561D"/>
    <w:rsid w:val="414A2835"/>
    <w:rsid w:val="417B60BB"/>
    <w:rsid w:val="41A25D3E"/>
    <w:rsid w:val="41EF2605"/>
    <w:rsid w:val="42535DC8"/>
    <w:rsid w:val="42F06635"/>
    <w:rsid w:val="43394075"/>
    <w:rsid w:val="4352109E"/>
    <w:rsid w:val="438C48E1"/>
    <w:rsid w:val="449576D9"/>
    <w:rsid w:val="44C91833"/>
    <w:rsid w:val="45E71F71"/>
    <w:rsid w:val="4600648C"/>
    <w:rsid w:val="46657CCF"/>
    <w:rsid w:val="46BF2EEE"/>
    <w:rsid w:val="470703F1"/>
    <w:rsid w:val="4729393A"/>
    <w:rsid w:val="4741387D"/>
    <w:rsid w:val="474F1FEE"/>
    <w:rsid w:val="47596E9F"/>
    <w:rsid w:val="4765510B"/>
    <w:rsid w:val="4769074D"/>
    <w:rsid w:val="478D7319"/>
    <w:rsid w:val="47E524E0"/>
    <w:rsid w:val="47E81FD1"/>
    <w:rsid w:val="47F6293F"/>
    <w:rsid w:val="48220007"/>
    <w:rsid w:val="48763A80"/>
    <w:rsid w:val="48B63E7D"/>
    <w:rsid w:val="49260D69"/>
    <w:rsid w:val="499C4BD1"/>
    <w:rsid w:val="4A5B4858"/>
    <w:rsid w:val="4A5C3A7A"/>
    <w:rsid w:val="4A851D59"/>
    <w:rsid w:val="4AA67D6B"/>
    <w:rsid w:val="4B010E98"/>
    <w:rsid w:val="4B013AD5"/>
    <w:rsid w:val="4BED4059"/>
    <w:rsid w:val="4C4F261E"/>
    <w:rsid w:val="4C672A37"/>
    <w:rsid w:val="4C9646F1"/>
    <w:rsid w:val="4CA23096"/>
    <w:rsid w:val="4D0314F6"/>
    <w:rsid w:val="4D2D70A6"/>
    <w:rsid w:val="4E2D2E33"/>
    <w:rsid w:val="4E40695D"/>
    <w:rsid w:val="4E453CD9"/>
    <w:rsid w:val="4E9B7D9D"/>
    <w:rsid w:val="4F275AD4"/>
    <w:rsid w:val="4F3D0E2C"/>
    <w:rsid w:val="4F6031FC"/>
    <w:rsid w:val="5055435A"/>
    <w:rsid w:val="508C1581"/>
    <w:rsid w:val="50964CC0"/>
    <w:rsid w:val="50FD4E06"/>
    <w:rsid w:val="511A1CAD"/>
    <w:rsid w:val="51257DF2"/>
    <w:rsid w:val="518510D7"/>
    <w:rsid w:val="51AE428B"/>
    <w:rsid w:val="51CB5C0F"/>
    <w:rsid w:val="51E7154B"/>
    <w:rsid w:val="52E02222"/>
    <w:rsid w:val="52EB0BC7"/>
    <w:rsid w:val="53081779"/>
    <w:rsid w:val="533F4290"/>
    <w:rsid w:val="534B0014"/>
    <w:rsid w:val="53566988"/>
    <w:rsid w:val="53B8319F"/>
    <w:rsid w:val="54FB29CE"/>
    <w:rsid w:val="552F5AB0"/>
    <w:rsid w:val="561B14C6"/>
    <w:rsid w:val="5661367A"/>
    <w:rsid w:val="568E6439"/>
    <w:rsid w:val="572B1EDA"/>
    <w:rsid w:val="57757B5A"/>
    <w:rsid w:val="57961A49"/>
    <w:rsid w:val="57DC747B"/>
    <w:rsid w:val="57E07C89"/>
    <w:rsid w:val="58636BCC"/>
    <w:rsid w:val="58680B33"/>
    <w:rsid w:val="58704048"/>
    <w:rsid w:val="58F3297C"/>
    <w:rsid w:val="59172746"/>
    <w:rsid w:val="59DB69B0"/>
    <w:rsid w:val="59EA7E2A"/>
    <w:rsid w:val="5A562A4C"/>
    <w:rsid w:val="5AB53F94"/>
    <w:rsid w:val="5AE1122D"/>
    <w:rsid w:val="5BD14DFE"/>
    <w:rsid w:val="5BE72873"/>
    <w:rsid w:val="5C0F2C68"/>
    <w:rsid w:val="5C2C64D8"/>
    <w:rsid w:val="5C2E1C61"/>
    <w:rsid w:val="5C5F065B"/>
    <w:rsid w:val="5CF63AFE"/>
    <w:rsid w:val="5D7C348F"/>
    <w:rsid w:val="5DB63427"/>
    <w:rsid w:val="5EA54320"/>
    <w:rsid w:val="5EB84053"/>
    <w:rsid w:val="5F04585D"/>
    <w:rsid w:val="5F1E1F19"/>
    <w:rsid w:val="5F2D4A41"/>
    <w:rsid w:val="5FB23198"/>
    <w:rsid w:val="5FB52C88"/>
    <w:rsid w:val="603F12DC"/>
    <w:rsid w:val="621F50F4"/>
    <w:rsid w:val="62302A18"/>
    <w:rsid w:val="62570027"/>
    <w:rsid w:val="62D43425"/>
    <w:rsid w:val="633740A4"/>
    <w:rsid w:val="63624ED5"/>
    <w:rsid w:val="63E2436F"/>
    <w:rsid w:val="63ED0C43"/>
    <w:rsid w:val="642108EC"/>
    <w:rsid w:val="647631C6"/>
    <w:rsid w:val="648F3AA8"/>
    <w:rsid w:val="64B27796"/>
    <w:rsid w:val="64D92F75"/>
    <w:rsid w:val="65197815"/>
    <w:rsid w:val="65562B63"/>
    <w:rsid w:val="6628507D"/>
    <w:rsid w:val="66570F63"/>
    <w:rsid w:val="667020BF"/>
    <w:rsid w:val="66C2220F"/>
    <w:rsid w:val="6780592A"/>
    <w:rsid w:val="68240167"/>
    <w:rsid w:val="68444BA9"/>
    <w:rsid w:val="6850601E"/>
    <w:rsid w:val="68D279FF"/>
    <w:rsid w:val="693E5EAC"/>
    <w:rsid w:val="69A9560C"/>
    <w:rsid w:val="69F85DF2"/>
    <w:rsid w:val="6A3273AF"/>
    <w:rsid w:val="6A815C41"/>
    <w:rsid w:val="6B286A04"/>
    <w:rsid w:val="6BD61FBC"/>
    <w:rsid w:val="6BF54B38"/>
    <w:rsid w:val="6C276CBC"/>
    <w:rsid w:val="6D301BA0"/>
    <w:rsid w:val="6DC249BF"/>
    <w:rsid w:val="6DE60E5A"/>
    <w:rsid w:val="6DFC5FDF"/>
    <w:rsid w:val="6E222B0F"/>
    <w:rsid w:val="6E2C680B"/>
    <w:rsid w:val="6E5D10C2"/>
    <w:rsid w:val="6ED93E30"/>
    <w:rsid w:val="6F2D45E9"/>
    <w:rsid w:val="6F7E4E45"/>
    <w:rsid w:val="6F8F7052"/>
    <w:rsid w:val="6F952696"/>
    <w:rsid w:val="6FB60C00"/>
    <w:rsid w:val="701F03D6"/>
    <w:rsid w:val="703419A7"/>
    <w:rsid w:val="70F21646"/>
    <w:rsid w:val="71BC3A02"/>
    <w:rsid w:val="71BE59CD"/>
    <w:rsid w:val="730D551F"/>
    <w:rsid w:val="732E0930"/>
    <w:rsid w:val="7346211D"/>
    <w:rsid w:val="73A93579"/>
    <w:rsid w:val="747B1BB4"/>
    <w:rsid w:val="748F53FE"/>
    <w:rsid w:val="74EA0887"/>
    <w:rsid w:val="74EB6AD9"/>
    <w:rsid w:val="751A0636"/>
    <w:rsid w:val="751F6782"/>
    <w:rsid w:val="75371D1E"/>
    <w:rsid w:val="75F63F92"/>
    <w:rsid w:val="76290C9F"/>
    <w:rsid w:val="76667D16"/>
    <w:rsid w:val="76C20B54"/>
    <w:rsid w:val="772B58B2"/>
    <w:rsid w:val="77A85155"/>
    <w:rsid w:val="78E026CC"/>
    <w:rsid w:val="792151BF"/>
    <w:rsid w:val="797B41A3"/>
    <w:rsid w:val="798B088A"/>
    <w:rsid w:val="79FA4411"/>
    <w:rsid w:val="7AAC4F5C"/>
    <w:rsid w:val="7B1623D5"/>
    <w:rsid w:val="7B845591"/>
    <w:rsid w:val="7C354ADD"/>
    <w:rsid w:val="7CAD6D69"/>
    <w:rsid w:val="7CB1685A"/>
    <w:rsid w:val="7CEF1130"/>
    <w:rsid w:val="7D376633"/>
    <w:rsid w:val="7D8F4134"/>
    <w:rsid w:val="7D9046C1"/>
    <w:rsid w:val="7DDB16B4"/>
    <w:rsid w:val="7E386B07"/>
    <w:rsid w:val="7E4B50A8"/>
    <w:rsid w:val="7E891110"/>
    <w:rsid w:val="7EDF0233"/>
    <w:rsid w:val="7F1E703D"/>
    <w:rsid w:val="7F587460"/>
    <w:rsid w:val="7F5B2AAD"/>
    <w:rsid w:val="7FB346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qFormat/>
    <w:uiPriority w:val="99"/>
    <w:rPr>
      <w:rFonts w:ascii="仿宋_GB2312" w:eastAsia="仿宋_GB2312" w:cs="仿宋_GB2312"/>
      <w:sz w:val="28"/>
      <w:szCs w:val="28"/>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widowControl/>
      <w:ind w:firstLine="420"/>
      <w:jc w:val="left"/>
    </w:pPr>
    <w:rPr>
      <w:sz w:val="20"/>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lock Text"/>
    <w:basedOn w:val="1"/>
    <w:qFormat/>
    <w:uiPriority w:val="0"/>
    <w:pPr>
      <w:ind w:left="420" w:right="33"/>
      <w:jc w:val="left"/>
    </w:pPr>
    <w:rPr>
      <w:sz w:val="24"/>
      <w:szCs w:val="20"/>
    </w:rPr>
  </w:style>
  <w:style w:type="paragraph" w:styleId="16">
    <w:name w:val="index 4"/>
    <w:basedOn w:val="1"/>
    <w:next w:val="1"/>
    <w:qFormat/>
    <w:uiPriority w:val="0"/>
    <w:pPr>
      <w:ind w:left="600"/>
    </w:pPr>
    <w:rPr>
      <w:rFonts w:ascii="Times New Roman" w:hAnsi="Times New Roman" w:eastAsia="宋体" w:cs="Times New Roman"/>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2">
    <w:name w:val="Title"/>
    <w:basedOn w:val="1"/>
    <w:next w:val="1"/>
    <w:qFormat/>
    <w:uiPriority w:val="10"/>
    <w:pPr>
      <w:spacing w:before="300" w:after="200"/>
      <w:contextualSpacing/>
    </w:pPr>
    <w:rPr>
      <w:sz w:val="48"/>
      <w:szCs w:val="48"/>
    </w:rPr>
  </w:style>
  <w:style w:type="character" w:styleId="34">
    <w:name w:val="endnote reference"/>
    <w:semiHidden/>
    <w:unhideWhenUsed/>
    <w:qFormat/>
    <w:uiPriority w:val="99"/>
    <w:rPr>
      <w:vertAlign w:val="superscript"/>
    </w:rPr>
  </w:style>
  <w:style w:type="character" w:styleId="35">
    <w:name w:val="page number"/>
    <w:basedOn w:val="33"/>
    <w:qFormat/>
    <w:uiPriority w:val="0"/>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0">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41">
    <w:name w:val="_Style 1"/>
    <w:basedOn w:val="1"/>
    <w:qFormat/>
    <w:uiPriority w:val="0"/>
    <w:pPr>
      <w:ind w:firstLine="420"/>
    </w:pPr>
    <w:rPr>
      <w:rFonts w:ascii="Calibri" w:hAnsi="Calibri"/>
      <w:szCs w:val="22"/>
    </w:rPr>
  </w:style>
  <w:style w:type="paragraph" w:customStyle="1" w:styleId="42">
    <w:name w:val="列出段落1"/>
    <w:basedOn w:val="1"/>
    <w:qFormat/>
    <w:uiPriority w:val="0"/>
    <w:pPr>
      <w:ind w:firstLine="420"/>
    </w:pPr>
    <w:rPr>
      <w:rFonts w:ascii="Calibri" w:hAnsi="Calibri" w:eastAsia="宋体" w:cs="Times New Roman"/>
      <w:color w:val="000000"/>
      <w:spacing w:val="-8"/>
      <w:szCs w:val="22"/>
    </w:rPr>
  </w:style>
  <w:style w:type="paragraph" w:customStyle="1" w:styleId="43">
    <w:name w:val="页脚11"/>
    <w:basedOn w:val="1"/>
    <w:link w:val="103"/>
    <w:unhideWhenUsed/>
    <w:qFormat/>
    <w:uiPriority w:val="99"/>
    <w:pPr>
      <w:tabs>
        <w:tab w:val="center" w:pos="7143"/>
        <w:tab w:val="right" w:pos="14287"/>
      </w:tabs>
      <w:spacing w:after="0" w:line="240" w:lineRule="auto"/>
    </w:pPr>
  </w:style>
  <w:style w:type="paragraph" w:customStyle="1" w:styleId="44">
    <w:name w:val="标题 111"/>
    <w:basedOn w:val="1"/>
    <w:next w:val="1"/>
    <w:link w:val="57"/>
    <w:qFormat/>
    <w:uiPriority w:val="9"/>
    <w:pPr>
      <w:keepNext/>
      <w:keepLines/>
      <w:spacing w:before="480" w:after="200"/>
      <w:outlineLvl w:val="0"/>
    </w:pPr>
    <w:rPr>
      <w:rFonts w:ascii="Arial" w:hAnsi="Arial" w:eastAsia="Arial" w:cs="Arial"/>
      <w:sz w:val="40"/>
      <w:szCs w:val="40"/>
    </w:rPr>
  </w:style>
  <w:style w:type="paragraph" w:customStyle="1" w:styleId="45">
    <w:name w:val="标题 211"/>
    <w:basedOn w:val="1"/>
    <w:next w:val="1"/>
    <w:link w:val="58"/>
    <w:unhideWhenUsed/>
    <w:qFormat/>
    <w:uiPriority w:val="9"/>
    <w:pPr>
      <w:keepNext/>
      <w:keepLines/>
      <w:spacing w:before="360" w:after="200"/>
      <w:outlineLvl w:val="1"/>
    </w:pPr>
    <w:rPr>
      <w:rFonts w:ascii="Arial" w:hAnsi="Arial" w:eastAsia="Arial" w:cs="Arial"/>
      <w:sz w:val="34"/>
    </w:rPr>
  </w:style>
  <w:style w:type="paragraph" w:customStyle="1" w:styleId="46">
    <w:name w:val="标题 312"/>
    <w:basedOn w:val="1"/>
    <w:next w:val="1"/>
    <w:link w:val="59"/>
    <w:unhideWhenUsed/>
    <w:qFormat/>
    <w:uiPriority w:val="9"/>
    <w:pPr>
      <w:keepNext/>
      <w:keepLines/>
      <w:spacing w:before="320" w:after="200"/>
      <w:outlineLvl w:val="2"/>
    </w:pPr>
    <w:rPr>
      <w:rFonts w:ascii="Arial" w:hAnsi="Arial" w:eastAsia="Arial" w:cs="Arial"/>
      <w:sz w:val="30"/>
      <w:szCs w:val="30"/>
    </w:rPr>
  </w:style>
  <w:style w:type="paragraph" w:customStyle="1" w:styleId="47">
    <w:name w:val="标题 411"/>
    <w:basedOn w:val="1"/>
    <w:next w:val="1"/>
    <w:link w:val="60"/>
    <w:unhideWhenUsed/>
    <w:qFormat/>
    <w:uiPriority w:val="9"/>
    <w:pPr>
      <w:keepNext/>
      <w:keepLines/>
      <w:spacing w:before="320" w:after="200"/>
      <w:outlineLvl w:val="3"/>
    </w:pPr>
    <w:rPr>
      <w:rFonts w:ascii="Arial" w:hAnsi="Arial" w:eastAsia="Arial" w:cs="Arial"/>
      <w:b/>
      <w:bCs/>
      <w:sz w:val="26"/>
      <w:szCs w:val="26"/>
    </w:rPr>
  </w:style>
  <w:style w:type="paragraph" w:customStyle="1" w:styleId="48">
    <w:name w:val="标题 511"/>
    <w:basedOn w:val="1"/>
    <w:next w:val="1"/>
    <w:link w:val="61"/>
    <w:unhideWhenUsed/>
    <w:qFormat/>
    <w:uiPriority w:val="9"/>
    <w:pPr>
      <w:keepNext/>
      <w:keepLines/>
      <w:spacing w:before="320" w:after="200"/>
      <w:outlineLvl w:val="4"/>
    </w:pPr>
    <w:rPr>
      <w:rFonts w:ascii="Arial" w:hAnsi="Arial" w:eastAsia="Arial" w:cs="Arial"/>
      <w:b/>
      <w:bCs/>
      <w:sz w:val="24"/>
      <w:szCs w:val="24"/>
    </w:rPr>
  </w:style>
  <w:style w:type="paragraph" w:customStyle="1" w:styleId="49">
    <w:name w:val="标题 611"/>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customStyle="1" w:styleId="50">
    <w:name w:val="标题 711"/>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1">
    <w:name w:val="标题 811"/>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customStyle="1" w:styleId="52">
    <w:name w:val="标题 911"/>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customStyle="1" w:styleId="53">
    <w:name w:val="默认段落字体11"/>
    <w:link w:val="1"/>
    <w:unhideWhenUsed/>
    <w:qFormat/>
    <w:uiPriority w:val="1"/>
  </w:style>
  <w:style w:type="table" w:customStyle="1" w:styleId="54">
    <w:name w:val="普通表格11"/>
    <w:unhideWhenUsed/>
    <w:qFormat/>
    <w:uiPriority w:val="99"/>
  </w:style>
  <w:style w:type="character" w:customStyle="1" w:styleId="55">
    <w:name w:val="明显引用 Char3"/>
    <w:link w:val="1"/>
    <w:qFormat/>
    <w:uiPriority w:val="99"/>
    <w:rPr>
      <w:rFonts w:ascii="Times New Roman" w:hAnsi="Times New Roman" w:eastAsia="宋体" w:cs="Times New Roman"/>
      <w:i/>
      <w:iCs/>
      <w:color w:val="5B9BD5"/>
      <w:sz w:val="21"/>
      <w:szCs w:val="24"/>
    </w:rPr>
  </w:style>
  <w:style w:type="character" w:customStyle="1" w:styleId="56">
    <w:name w:val="Caption Char"/>
    <w:link w:val="43"/>
    <w:qFormat/>
    <w:uiPriority w:val="99"/>
  </w:style>
  <w:style w:type="character" w:customStyle="1" w:styleId="57">
    <w:name w:val="Heading 1 Char"/>
    <w:link w:val="44"/>
    <w:qFormat/>
    <w:uiPriority w:val="9"/>
    <w:rPr>
      <w:rFonts w:ascii="Arial" w:hAnsi="Arial" w:eastAsia="Arial" w:cs="Arial"/>
      <w:sz w:val="40"/>
      <w:szCs w:val="40"/>
    </w:rPr>
  </w:style>
  <w:style w:type="character" w:customStyle="1" w:styleId="58">
    <w:name w:val="Heading 2 Char"/>
    <w:link w:val="45"/>
    <w:qFormat/>
    <w:uiPriority w:val="9"/>
    <w:rPr>
      <w:rFonts w:ascii="Arial" w:hAnsi="Arial" w:eastAsia="Arial" w:cs="Arial"/>
      <w:sz w:val="34"/>
    </w:rPr>
  </w:style>
  <w:style w:type="character" w:customStyle="1" w:styleId="59">
    <w:name w:val="Heading 3 Char"/>
    <w:link w:val="46"/>
    <w:qFormat/>
    <w:uiPriority w:val="9"/>
    <w:rPr>
      <w:rFonts w:ascii="Arial" w:hAnsi="Arial" w:eastAsia="Arial" w:cs="Arial"/>
      <w:sz w:val="30"/>
      <w:szCs w:val="30"/>
    </w:rPr>
  </w:style>
  <w:style w:type="character" w:customStyle="1" w:styleId="60">
    <w:name w:val="Heading 4 Char"/>
    <w:link w:val="47"/>
    <w:qFormat/>
    <w:uiPriority w:val="9"/>
    <w:rPr>
      <w:rFonts w:ascii="Arial" w:hAnsi="Arial" w:eastAsia="Arial" w:cs="Arial"/>
      <w:b/>
      <w:bCs/>
      <w:sz w:val="26"/>
      <w:szCs w:val="26"/>
    </w:rPr>
  </w:style>
  <w:style w:type="character" w:customStyle="1" w:styleId="61">
    <w:name w:val="Heading 5 Char"/>
    <w:link w:val="48"/>
    <w:qFormat/>
    <w:uiPriority w:val="9"/>
    <w:rPr>
      <w:rFonts w:ascii="Arial" w:hAnsi="Arial" w:eastAsia="Arial" w:cs="Arial"/>
      <w:b/>
      <w:bCs/>
      <w:sz w:val="24"/>
      <w:szCs w:val="24"/>
    </w:rPr>
  </w:style>
  <w:style w:type="character" w:customStyle="1" w:styleId="62">
    <w:name w:val="Heading 6 Char"/>
    <w:link w:val="49"/>
    <w:qFormat/>
    <w:uiPriority w:val="9"/>
    <w:rPr>
      <w:rFonts w:ascii="Arial" w:hAnsi="Arial" w:eastAsia="Arial" w:cs="Arial"/>
      <w:b/>
      <w:bCs/>
      <w:sz w:val="22"/>
      <w:szCs w:val="22"/>
    </w:rPr>
  </w:style>
  <w:style w:type="character" w:customStyle="1" w:styleId="63">
    <w:name w:val="Heading 7 Char"/>
    <w:link w:val="50"/>
    <w:qFormat/>
    <w:uiPriority w:val="9"/>
    <w:rPr>
      <w:rFonts w:ascii="Arial" w:hAnsi="Arial" w:eastAsia="Arial" w:cs="Arial"/>
      <w:b/>
      <w:bCs/>
      <w:i/>
      <w:iCs/>
      <w:sz w:val="22"/>
      <w:szCs w:val="22"/>
    </w:rPr>
  </w:style>
  <w:style w:type="character" w:customStyle="1" w:styleId="64">
    <w:name w:val="Heading 8 Char"/>
    <w:link w:val="51"/>
    <w:qFormat/>
    <w:uiPriority w:val="9"/>
    <w:rPr>
      <w:rFonts w:ascii="Arial" w:hAnsi="Arial" w:eastAsia="Arial" w:cs="Arial"/>
      <w:i/>
      <w:iCs/>
      <w:sz w:val="22"/>
      <w:szCs w:val="22"/>
    </w:rPr>
  </w:style>
  <w:style w:type="character" w:customStyle="1" w:styleId="65">
    <w:name w:val="Heading 9 Char"/>
    <w:link w:val="52"/>
    <w:qFormat/>
    <w:uiPriority w:val="9"/>
    <w:rPr>
      <w:rFonts w:ascii="Arial" w:hAnsi="Arial" w:eastAsia="Arial" w:cs="Arial"/>
      <w:i/>
      <w:iCs/>
      <w:sz w:val="21"/>
      <w:szCs w:val="21"/>
    </w:rPr>
  </w:style>
  <w:style w:type="paragraph" w:customStyle="1" w:styleId="66">
    <w:name w:val="目录 711"/>
    <w:basedOn w:val="1"/>
    <w:next w:val="1"/>
    <w:unhideWhenUsed/>
    <w:qFormat/>
    <w:uiPriority w:val="39"/>
    <w:pPr>
      <w:spacing w:after="57"/>
      <w:ind w:left="1701" w:right="0" w:firstLine="0"/>
    </w:pPr>
  </w:style>
  <w:style w:type="paragraph" w:customStyle="1" w:styleId="67">
    <w:name w:val="正文缩进11"/>
    <w:basedOn w:val="1"/>
    <w:qFormat/>
    <w:uiPriority w:val="0"/>
    <w:pPr>
      <w:ind w:firstLine="420"/>
    </w:pPr>
  </w:style>
  <w:style w:type="paragraph" w:customStyle="1" w:styleId="68">
    <w:name w:val="题注11"/>
    <w:basedOn w:val="1"/>
    <w:next w:val="1"/>
    <w:unhideWhenUsed/>
    <w:qFormat/>
    <w:uiPriority w:val="35"/>
    <w:pPr>
      <w:spacing w:line="276" w:lineRule="auto"/>
    </w:pPr>
    <w:rPr>
      <w:b/>
      <w:bCs/>
      <w:color w:val="4F81BD"/>
      <w:sz w:val="18"/>
      <w:szCs w:val="18"/>
    </w:rPr>
  </w:style>
  <w:style w:type="paragraph" w:customStyle="1" w:styleId="69">
    <w:name w:val="正文文本111"/>
    <w:basedOn w:val="1"/>
    <w:qFormat/>
    <w:uiPriority w:val="99"/>
    <w:rPr>
      <w:rFonts w:ascii="仿宋_GB2312" w:eastAsia="仿宋_GB2312" w:cs="仿宋_GB2312"/>
      <w:sz w:val="28"/>
      <w:szCs w:val="28"/>
    </w:rPr>
  </w:style>
  <w:style w:type="paragraph" w:customStyle="1" w:styleId="70">
    <w:name w:val="目录 511"/>
    <w:basedOn w:val="1"/>
    <w:next w:val="1"/>
    <w:unhideWhenUsed/>
    <w:qFormat/>
    <w:uiPriority w:val="39"/>
    <w:pPr>
      <w:spacing w:after="57"/>
      <w:ind w:left="1134" w:right="0" w:firstLine="0"/>
    </w:pPr>
  </w:style>
  <w:style w:type="paragraph" w:customStyle="1" w:styleId="71">
    <w:name w:val="目录 311"/>
    <w:basedOn w:val="1"/>
    <w:next w:val="1"/>
    <w:unhideWhenUsed/>
    <w:qFormat/>
    <w:uiPriority w:val="39"/>
    <w:pPr>
      <w:spacing w:after="57"/>
      <w:ind w:left="567" w:right="0" w:firstLine="0"/>
    </w:pPr>
  </w:style>
  <w:style w:type="paragraph" w:customStyle="1" w:styleId="72">
    <w:name w:val="纯文本12"/>
    <w:basedOn w:val="1"/>
    <w:qFormat/>
    <w:uiPriority w:val="99"/>
    <w:rPr>
      <w:rFonts w:ascii="宋体" w:cs="宋体"/>
    </w:rPr>
  </w:style>
  <w:style w:type="paragraph" w:customStyle="1" w:styleId="73">
    <w:name w:val="目录 811"/>
    <w:basedOn w:val="1"/>
    <w:next w:val="1"/>
    <w:unhideWhenUsed/>
    <w:qFormat/>
    <w:uiPriority w:val="39"/>
    <w:pPr>
      <w:spacing w:after="57"/>
      <w:ind w:left="1984" w:right="0" w:firstLine="0"/>
    </w:pPr>
  </w:style>
  <w:style w:type="paragraph" w:customStyle="1" w:styleId="74">
    <w:name w:val="尾注文本11"/>
    <w:basedOn w:val="1"/>
    <w:link w:val="75"/>
    <w:unhideWhenUsed/>
    <w:qFormat/>
    <w:uiPriority w:val="99"/>
    <w:pPr>
      <w:spacing w:after="0" w:line="240" w:lineRule="auto"/>
    </w:pPr>
    <w:rPr>
      <w:sz w:val="20"/>
    </w:rPr>
  </w:style>
  <w:style w:type="character" w:customStyle="1" w:styleId="75">
    <w:name w:val="Endnote Text Char"/>
    <w:link w:val="74"/>
    <w:qFormat/>
    <w:uiPriority w:val="99"/>
    <w:rPr>
      <w:sz w:val="20"/>
    </w:rPr>
  </w:style>
  <w:style w:type="paragraph" w:customStyle="1" w:styleId="76">
    <w:name w:val="页眉12"/>
    <w:basedOn w:val="1"/>
    <w:link w:val="77"/>
    <w:unhideWhenUsed/>
    <w:qFormat/>
    <w:uiPriority w:val="99"/>
    <w:pPr>
      <w:tabs>
        <w:tab w:val="center" w:pos="7143"/>
        <w:tab w:val="right" w:pos="14287"/>
      </w:tabs>
      <w:spacing w:after="0" w:line="240" w:lineRule="auto"/>
    </w:pPr>
  </w:style>
  <w:style w:type="character" w:customStyle="1" w:styleId="77">
    <w:name w:val="Header Char"/>
    <w:link w:val="76"/>
    <w:qFormat/>
    <w:uiPriority w:val="99"/>
  </w:style>
  <w:style w:type="paragraph" w:customStyle="1" w:styleId="78">
    <w:name w:val="目录 111"/>
    <w:basedOn w:val="1"/>
    <w:next w:val="1"/>
    <w:unhideWhenUsed/>
    <w:qFormat/>
    <w:uiPriority w:val="39"/>
    <w:pPr>
      <w:spacing w:after="57"/>
      <w:ind w:left="0" w:right="0" w:firstLine="0"/>
    </w:pPr>
  </w:style>
  <w:style w:type="paragraph" w:customStyle="1" w:styleId="79">
    <w:name w:val="目录 411"/>
    <w:basedOn w:val="1"/>
    <w:next w:val="1"/>
    <w:unhideWhenUsed/>
    <w:qFormat/>
    <w:uiPriority w:val="39"/>
    <w:pPr>
      <w:spacing w:after="57"/>
      <w:ind w:left="850" w:right="0" w:firstLine="0"/>
    </w:pPr>
  </w:style>
  <w:style w:type="paragraph" w:customStyle="1" w:styleId="80">
    <w:name w:val="副标题1"/>
    <w:basedOn w:val="1"/>
    <w:next w:val="1"/>
    <w:link w:val="81"/>
    <w:qFormat/>
    <w:uiPriority w:val="11"/>
    <w:pPr>
      <w:spacing w:before="200" w:after="200"/>
    </w:pPr>
    <w:rPr>
      <w:sz w:val="24"/>
      <w:szCs w:val="24"/>
    </w:rPr>
  </w:style>
  <w:style w:type="character" w:customStyle="1" w:styleId="81">
    <w:name w:val="Subtitle Char"/>
    <w:link w:val="80"/>
    <w:qFormat/>
    <w:uiPriority w:val="11"/>
    <w:rPr>
      <w:sz w:val="24"/>
      <w:szCs w:val="24"/>
    </w:rPr>
  </w:style>
  <w:style w:type="paragraph" w:customStyle="1" w:styleId="82">
    <w:name w:val="脚注文本11"/>
    <w:basedOn w:val="1"/>
    <w:link w:val="83"/>
    <w:unhideWhenUsed/>
    <w:qFormat/>
    <w:uiPriority w:val="99"/>
    <w:pPr>
      <w:spacing w:after="40" w:line="240" w:lineRule="auto"/>
    </w:pPr>
    <w:rPr>
      <w:sz w:val="18"/>
    </w:rPr>
  </w:style>
  <w:style w:type="character" w:customStyle="1" w:styleId="83">
    <w:name w:val="Footnote Text Char"/>
    <w:link w:val="82"/>
    <w:qFormat/>
    <w:uiPriority w:val="99"/>
    <w:rPr>
      <w:sz w:val="18"/>
    </w:rPr>
  </w:style>
  <w:style w:type="paragraph" w:customStyle="1" w:styleId="84">
    <w:name w:val="目录 611"/>
    <w:basedOn w:val="1"/>
    <w:next w:val="1"/>
    <w:unhideWhenUsed/>
    <w:qFormat/>
    <w:uiPriority w:val="39"/>
    <w:pPr>
      <w:spacing w:after="57"/>
      <w:ind w:left="1417" w:right="0" w:firstLine="0"/>
    </w:pPr>
  </w:style>
  <w:style w:type="paragraph" w:customStyle="1" w:styleId="85">
    <w:name w:val="图表目录1"/>
    <w:basedOn w:val="1"/>
    <w:next w:val="1"/>
    <w:unhideWhenUsed/>
    <w:qFormat/>
    <w:uiPriority w:val="99"/>
    <w:pPr>
      <w:spacing w:after="0" w:afterAutospacing="0"/>
    </w:pPr>
  </w:style>
  <w:style w:type="paragraph" w:customStyle="1" w:styleId="86">
    <w:name w:val="目录 211"/>
    <w:basedOn w:val="1"/>
    <w:next w:val="1"/>
    <w:unhideWhenUsed/>
    <w:qFormat/>
    <w:uiPriority w:val="39"/>
    <w:pPr>
      <w:spacing w:after="57"/>
      <w:ind w:left="283" w:right="0" w:firstLine="0"/>
    </w:pPr>
  </w:style>
  <w:style w:type="paragraph" w:customStyle="1" w:styleId="87">
    <w:name w:val="目录 911"/>
    <w:basedOn w:val="1"/>
    <w:next w:val="1"/>
    <w:unhideWhenUsed/>
    <w:qFormat/>
    <w:uiPriority w:val="39"/>
    <w:pPr>
      <w:spacing w:after="57"/>
      <w:ind w:left="2268" w:right="0" w:firstLine="0"/>
    </w:pPr>
  </w:style>
  <w:style w:type="paragraph" w:customStyle="1" w:styleId="88">
    <w:name w:val="普通(网站)11"/>
    <w:basedOn w:val="1"/>
    <w:qFormat/>
    <w:uiPriority w:val="99"/>
    <w:pPr>
      <w:widowControl/>
      <w:spacing w:beforeAutospacing="1" w:afterAutospacing="1" w:line="288" w:lineRule="auto"/>
      <w:ind w:firstLine="420"/>
      <w:jc w:val="left"/>
    </w:pPr>
    <w:rPr>
      <w:rFonts w:ascii="宋体"/>
      <w:sz w:val="24"/>
      <w:szCs w:val="24"/>
    </w:rPr>
  </w:style>
  <w:style w:type="paragraph" w:customStyle="1" w:styleId="89">
    <w:name w:val="标题11"/>
    <w:basedOn w:val="1"/>
    <w:next w:val="1"/>
    <w:link w:val="90"/>
    <w:qFormat/>
    <w:uiPriority w:val="10"/>
    <w:pPr>
      <w:spacing w:before="300" w:after="200"/>
      <w:contextualSpacing/>
    </w:pPr>
    <w:rPr>
      <w:sz w:val="48"/>
      <w:szCs w:val="48"/>
    </w:rPr>
  </w:style>
  <w:style w:type="character" w:customStyle="1" w:styleId="90">
    <w:name w:val="Title Char"/>
    <w:link w:val="89"/>
    <w:qFormat/>
    <w:uiPriority w:val="10"/>
    <w:rPr>
      <w:sz w:val="48"/>
      <w:szCs w:val="48"/>
    </w:rPr>
  </w:style>
  <w:style w:type="table" w:customStyle="1" w:styleId="91">
    <w:name w:val="网格型11"/>
    <w:qFormat/>
    <w:uiPriority w:val="59"/>
    <w:pPr>
      <w:spacing w:after="0" w:line="240" w:lineRule="auto"/>
    </w:pPr>
  </w:style>
  <w:style w:type="character" w:customStyle="1" w:styleId="92">
    <w:name w:val="尾注引用11"/>
    <w:link w:val="1"/>
    <w:unhideWhenUsed/>
    <w:qFormat/>
    <w:uiPriority w:val="99"/>
    <w:rPr>
      <w:vertAlign w:val="superscript"/>
    </w:rPr>
  </w:style>
  <w:style w:type="character" w:customStyle="1" w:styleId="93">
    <w:name w:val="HTML 打字机11"/>
    <w:link w:val="1"/>
    <w:qFormat/>
    <w:uiPriority w:val="0"/>
    <w:rPr>
      <w:rFonts w:ascii="宋体" w:hAnsi="宋体" w:eastAsia="宋体" w:cs="宋体"/>
      <w:sz w:val="24"/>
      <w:szCs w:val="24"/>
    </w:rPr>
  </w:style>
  <w:style w:type="character" w:customStyle="1" w:styleId="94">
    <w:name w:val="超链接11"/>
    <w:link w:val="1"/>
    <w:unhideWhenUsed/>
    <w:qFormat/>
    <w:uiPriority w:val="99"/>
    <w:rPr>
      <w:color w:val="0000FF"/>
      <w:u w:val="single"/>
    </w:rPr>
  </w:style>
  <w:style w:type="character" w:customStyle="1" w:styleId="95">
    <w:name w:val="脚注引用11"/>
    <w:link w:val="1"/>
    <w:unhideWhenUsed/>
    <w:qFormat/>
    <w:uiPriority w:val="99"/>
    <w:rPr>
      <w:vertAlign w:val="superscript"/>
    </w:rPr>
  </w:style>
  <w:style w:type="paragraph" w:customStyle="1" w:styleId="96">
    <w:name w:val="正文文本1"/>
    <w:basedOn w:val="1"/>
    <w:qFormat/>
    <w:uiPriority w:val="0"/>
    <w:rPr>
      <w:rFonts w:ascii="仿宋_GB2312" w:eastAsia="仿宋_GB2312"/>
      <w:sz w:val="28"/>
      <w:szCs w:val="20"/>
    </w:rPr>
  </w:style>
  <w:style w:type="paragraph" w:customStyle="1" w:styleId="97">
    <w:name w:val="样式1"/>
    <w:basedOn w:val="1"/>
    <w:qFormat/>
    <w:uiPriority w:val="0"/>
    <w:pPr>
      <w:spacing w:before="120" w:after="120" w:line="300" w:lineRule="auto"/>
    </w:pPr>
    <w:rPr>
      <w:rFonts w:ascii="宋体" w:hAnsi="宋体" w:eastAsia="宋体" w:cs="Times New Roman"/>
      <w:b/>
      <w:sz w:val="24"/>
      <w:szCs w:val="20"/>
    </w:rPr>
  </w:style>
  <w:style w:type="paragraph" w:styleId="98">
    <w:name w:val="No Spacing"/>
    <w:qFormat/>
    <w:uiPriority w:val="1"/>
    <w:pPr>
      <w:spacing w:before="0" w:after="0" w:line="240" w:lineRule="auto"/>
    </w:pPr>
    <w:rPr>
      <w:rFonts w:hint="default" w:ascii="Times New Roman" w:hAnsi="Times New Roman" w:eastAsia="宋体" w:cs="Times New Roman"/>
    </w:rPr>
  </w:style>
  <w:style w:type="paragraph" w:styleId="99">
    <w:name w:val="Quote"/>
    <w:basedOn w:val="1"/>
    <w:next w:val="1"/>
    <w:link w:val="100"/>
    <w:qFormat/>
    <w:uiPriority w:val="29"/>
    <w:pPr>
      <w:ind w:left="720" w:right="720"/>
    </w:pPr>
    <w:rPr>
      <w:i/>
    </w:rPr>
  </w:style>
  <w:style w:type="character" w:customStyle="1" w:styleId="100">
    <w:name w:val="Quote Char"/>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02">
    <w:name w:val="Intense Quote Char"/>
    <w:link w:val="101"/>
    <w:qFormat/>
    <w:uiPriority w:val="30"/>
    <w:rPr>
      <w:i/>
    </w:rPr>
  </w:style>
  <w:style w:type="character" w:customStyle="1" w:styleId="103">
    <w:name w:val="Footer Char"/>
    <w:link w:val="43"/>
    <w:qFormat/>
    <w:uiPriority w:val="99"/>
  </w:style>
  <w:style w:type="table" w:customStyle="1" w:styleId="104">
    <w:name w:val="Table Grid Light"/>
    <w:qFormat/>
    <w:uiPriority w:val="59"/>
    <w:pPr>
      <w:spacing w:after="0" w:line="240" w:lineRule="auto"/>
    </w:pPr>
  </w:style>
  <w:style w:type="table" w:customStyle="1" w:styleId="105">
    <w:name w:val="Plain Table 1"/>
    <w:qFormat/>
    <w:uiPriority w:val="59"/>
    <w:pPr>
      <w:spacing w:after="0" w:line="240" w:lineRule="auto"/>
    </w:pPr>
  </w:style>
  <w:style w:type="table" w:customStyle="1" w:styleId="106">
    <w:name w:val="Plain Table 2"/>
    <w:qFormat/>
    <w:uiPriority w:val="59"/>
    <w:pPr>
      <w:spacing w:after="0" w:line="240" w:lineRule="auto"/>
    </w:pPr>
  </w:style>
  <w:style w:type="table" w:customStyle="1" w:styleId="107">
    <w:name w:val="Plain Table 3"/>
    <w:qFormat/>
    <w:uiPriority w:val="99"/>
    <w:pPr>
      <w:spacing w:after="0" w:line="240" w:lineRule="auto"/>
    </w:pPr>
  </w:style>
  <w:style w:type="table" w:customStyle="1" w:styleId="108">
    <w:name w:val="Plain Table 4"/>
    <w:qFormat/>
    <w:uiPriority w:val="99"/>
    <w:pPr>
      <w:spacing w:after="0" w:line="240" w:lineRule="auto"/>
    </w:pPr>
  </w:style>
  <w:style w:type="table" w:customStyle="1" w:styleId="109">
    <w:name w:val="Plain Table 5"/>
    <w:qFormat/>
    <w:uiPriority w:val="99"/>
    <w:pPr>
      <w:spacing w:after="0" w:line="240" w:lineRule="auto"/>
    </w:pPr>
  </w:style>
  <w:style w:type="table" w:customStyle="1" w:styleId="110">
    <w:name w:val="Grid Table 1 Light"/>
    <w:qFormat/>
    <w:uiPriority w:val="99"/>
    <w:pPr>
      <w:spacing w:after="0" w:line="240" w:lineRule="auto"/>
    </w:pPr>
  </w:style>
  <w:style w:type="table" w:customStyle="1" w:styleId="111">
    <w:name w:val="Grid Table 1 Light - Accent 1"/>
    <w:qFormat/>
    <w:uiPriority w:val="99"/>
    <w:pPr>
      <w:spacing w:after="0" w:line="240" w:lineRule="auto"/>
    </w:pPr>
  </w:style>
  <w:style w:type="table" w:customStyle="1" w:styleId="112">
    <w:name w:val="Grid Table 1 Light - Accent 2"/>
    <w:qFormat/>
    <w:uiPriority w:val="99"/>
    <w:pPr>
      <w:spacing w:after="0" w:line="240" w:lineRule="auto"/>
    </w:pPr>
  </w:style>
  <w:style w:type="table" w:customStyle="1" w:styleId="113">
    <w:name w:val="Grid Table 1 Light - Accent 3"/>
    <w:qFormat/>
    <w:uiPriority w:val="99"/>
    <w:pPr>
      <w:spacing w:after="0" w:line="240" w:lineRule="auto"/>
    </w:pPr>
  </w:style>
  <w:style w:type="table" w:customStyle="1" w:styleId="114">
    <w:name w:val="Grid Table 1 Light - Accent 4"/>
    <w:qFormat/>
    <w:uiPriority w:val="99"/>
    <w:pPr>
      <w:spacing w:after="0" w:line="240" w:lineRule="auto"/>
    </w:pPr>
  </w:style>
  <w:style w:type="table" w:customStyle="1" w:styleId="115">
    <w:name w:val="Grid Table 1 Light - Accent 5"/>
    <w:qFormat/>
    <w:uiPriority w:val="99"/>
    <w:pPr>
      <w:spacing w:after="0" w:line="240" w:lineRule="auto"/>
    </w:pPr>
  </w:style>
  <w:style w:type="table" w:customStyle="1" w:styleId="116">
    <w:name w:val="Grid Table 1 Light - Accent 6"/>
    <w:qFormat/>
    <w:uiPriority w:val="99"/>
    <w:pPr>
      <w:spacing w:after="0" w:line="240" w:lineRule="auto"/>
    </w:pPr>
  </w:style>
  <w:style w:type="table" w:customStyle="1" w:styleId="117">
    <w:name w:val="Grid Table 2"/>
    <w:qFormat/>
    <w:uiPriority w:val="99"/>
    <w:pPr>
      <w:spacing w:after="0" w:line="240" w:lineRule="auto"/>
    </w:pPr>
  </w:style>
  <w:style w:type="table" w:customStyle="1" w:styleId="118">
    <w:name w:val="Grid Table 2 - Accent 1"/>
    <w:qFormat/>
    <w:uiPriority w:val="99"/>
    <w:pPr>
      <w:spacing w:after="0" w:line="240" w:lineRule="auto"/>
    </w:pPr>
  </w:style>
  <w:style w:type="table" w:customStyle="1" w:styleId="119">
    <w:name w:val="Grid Table 2 - Accent 2"/>
    <w:qFormat/>
    <w:uiPriority w:val="99"/>
    <w:pPr>
      <w:spacing w:after="0" w:line="240" w:lineRule="auto"/>
    </w:pPr>
  </w:style>
  <w:style w:type="table" w:customStyle="1" w:styleId="120">
    <w:name w:val="Grid Table 2 - Accent 3"/>
    <w:qFormat/>
    <w:uiPriority w:val="99"/>
    <w:pPr>
      <w:spacing w:after="0" w:line="240" w:lineRule="auto"/>
    </w:pPr>
  </w:style>
  <w:style w:type="table" w:customStyle="1" w:styleId="121">
    <w:name w:val="Grid Table 2 - Accent 4"/>
    <w:qFormat/>
    <w:uiPriority w:val="99"/>
    <w:pPr>
      <w:spacing w:after="0" w:line="240" w:lineRule="auto"/>
    </w:pPr>
  </w:style>
  <w:style w:type="table" w:customStyle="1" w:styleId="122">
    <w:name w:val="Grid Table 2 - Accent 5"/>
    <w:qFormat/>
    <w:uiPriority w:val="99"/>
    <w:pPr>
      <w:spacing w:after="0" w:line="240" w:lineRule="auto"/>
    </w:pPr>
  </w:style>
  <w:style w:type="table" w:customStyle="1" w:styleId="123">
    <w:name w:val="Grid Table 2 - Accent 6"/>
    <w:qFormat/>
    <w:uiPriority w:val="99"/>
    <w:pPr>
      <w:spacing w:after="0" w:line="240" w:lineRule="auto"/>
    </w:pPr>
  </w:style>
  <w:style w:type="table" w:customStyle="1" w:styleId="124">
    <w:name w:val="Grid Table 3"/>
    <w:qFormat/>
    <w:uiPriority w:val="99"/>
    <w:pPr>
      <w:spacing w:after="0" w:line="240" w:lineRule="auto"/>
    </w:pPr>
  </w:style>
  <w:style w:type="table" w:customStyle="1" w:styleId="125">
    <w:name w:val="Grid Table 3 - Accent 1"/>
    <w:qFormat/>
    <w:uiPriority w:val="99"/>
    <w:pPr>
      <w:spacing w:after="0" w:line="240" w:lineRule="auto"/>
    </w:pPr>
  </w:style>
  <w:style w:type="table" w:customStyle="1" w:styleId="126">
    <w:name w:val="Grid Table 3 - Accent 2"/>
    <w:qFormat/>
    <w:uiPriority w:val="99"/>
    <w:pPr>
      <w:spacing w:after="0" w:line="240" w:lineRule="auto"/>
    </w:pPr>
  </w:style>
  <w:style w:type="table" w:customStyle="1" w:styleId="127">
    <w:name w:val="Grid Table 3 - Accent 3"/>
    <w:qFormat/>
    <w:uiPriority w:val="99"/>
    <w:pPr>
      <w:spacing w:after="0" w:line="240" w:lineRule="auto"/>
    </w:pPr>
  </w:style>
  <w:style w:type="table" w:customStyle="1" w:styleId="128">
    <w:name w:val="Grid Table 3 - Accent 4"/>
    <w:qFormat/>
    <w:uiPriority w:val="99"/>
    <w:pPr>
      <w:spacing w:after="0" w:line="240" w:lineRule="auto"/>
    </w:pPr>
  </w:style>
  <w:style w:type="table" w:customStyle="1" w:styleId="129">
    <w:name w:val="Grid Table 3 - Accent 5"/>
    <w:qFormat/>
    <w:uiPriority w:val="99"/>
    <w:pPr>
      <w:spacing w:after="0" w:line="240" w:lineRule="auto"/>
    </w:pPr>
  </w:style>
  <w:style w:type="table" w:customStyle="1" w:styleId="130">
    <w:name w:val="Grid Table 3 - Accent 6"/>
    <w:qFormat/>
    <w:uiPriority w:val="99"/>
    <w:pPr>
      <w:spacing w:after="0" w:line="240" w:lineRule="auto"/>
    </w:pPr>
  </w:style>
  <w:style w:type="table" w:customStyle="1" w:styleId="131">
    <w:name w:val="Grid Table 4"/>
    <w:qFormat/>
    <w:uiPriority w:val="59"/>
    <w:pPr>
      <w:spacing w:after="0" w:line="240" w:lineRule="auto"/>
    </w:pPr>
  </w:style>
  <w:style w:type="table" w:customStyle="1" w:styleId="132">
    <w:name w:val="Grid Table 4 - Accent 1"/>
    <w:qFormat/>
    <w:uiPriority w:val="59"/>
    <w:pPr>
      <w:spacing w:after="0" w:line="240" w:lineRule="auto"/>
    </w:pPr>
  </w:style>
  <w:style w:type="table" w:customStyle="1" w:styleId="133">
    <w:name w:val="Grid Table 4 - Accent 2"/>
    <w:qFormat/>
    <w:uiPriority w:val="59"/>
    <w:pPr>
      <w:spacing w:after="0" w:line="240" w:lineRule="auto"/>
    </w:pPr>
  </w:style>
  <w:style w:type="table" w:customStyle="1" w:styleId="134">
    <w:name w:val="Grid Table 4 - Accent 3"/>
    <w:qFormat/>
    <w:uiPriority w:val="59"/>
    <w:pPr>
      <w:spacing w:after="0" w:line="240" w:lineRule="auto"/>
    </w:pPr>
  </w:style>
  <w:style w:type="table" w:customStyle="1" w:styleId="135">
    <w:name w:val="Grid Table 4 - Accent 4"/>
    <w:qFormat/>
    <w:uiPriority w:val="59"/>
    <w:pPr>
      <w:spacing w:after="0" w:line="240" w:lineRule="auto"/>
    </w:pPr>
  </w:style>
  <w:style w:type="table" w:customStyle="1" w:styleId="136">
    <w:name w:val="Grid Table 4 - Accent 5"/>
    <w:qFormat/>
    <w:uiPriority w:val="59"/>
    <w:pPr>
      <w:spacing w:after="0" w:line="240" w:lineRule="auto"/>
    </w:pPr>
  </w:style>
  <w:style w:type="table" w:customStyle="1" w:styleId="137">
    <w:name w:val="Grid Table 4 - Accent 6"/>
    <w:qFormat/>
    <w:uiPriority w:val="59"/>
    <w:pPr>
      <w:spacing w:after="0" w:line="240" w:lineRule="auto"/>
    </w:pPr>
  </w:style>
  <w:style w:type="table" w:customStyle="1" w:styleId="138">
    <w:name w:val="Grid Table 5 Dark"/>
    <w:qFormat/>
    <w:uiPriority w:val="99"/>
    <w:pPr>
      <w:spacing w:after="0" w:line="240" w:lineRule="auto"/>
    </w:pPr>
  </w:style>
  <w:style w:type="table" w:customStyle="1" w:styleId="139">
    <w:name w:val="Grid Table 5 Dark- Accent 1"/>
    <w:qFormat/>
    <w:uiPriority w:val="99"/>
    <w:pPr>
      <w:spacing w:after="0" w:line="240" w:lineRule="auto"/>
    </w:pPr>
  </w:style>
  <w:style w:type="table" w:customStyle="1" w:styleId="140">
    <w:name w:val="Grid Table 5 Dark - Accent 2"/>
    <w:qFormat/>
    <w:uiPriority w:val="99"/>
    <w:pPr>
      <w:spacing w:after="0" w:line="240" w:lineRule="auto"/>
    </w:pPr>
  </w:style>
  <w:style w:type="table" w:customStyle="1" w:styleId="141">
    <w:name w:val="Grid Table 5 Dark - Accent 3"/>
    <w:qFormat/>
    <w:uiPriority w:val="99"/>
    <w:pPr>
      <w:spacing w:after="0" w:line="240" w:lineRule="auto"/>
    </w:pPr>
  </w:style>
  <w:style w:type="table" w:customStyle="1" w:styleId="142">
    <w:name w:val="Grid Table 5 Dark- Accent 4"/>
    <w:qFormat/>
    <w:uiPriority w:val="99"/>
    <w:pPr>
      <w:spacing w:after="0" w:line="240" w:lineRule="auto"/>
    </w:pPr>
  </w:style>
  <w:style w:type="table" w:customStyle="1" w:styleId="143">
    <w:name w:val="Grid Table 5 Dark - Accent 5"/>
    <w:qFormat/>
    <w:uiPriority w:val="99"/>
    <w:pPr>
      <w:spacing w:after="0" w:line="240" w:lineRule="auto"/>
    </w:pPr>
  </w:style>
  <w:style w:type="table" w:customStyle="1" w:styleId="144">
    <w:name w:val="Grid Table 5 Dark - Accent 6"/>
    <w:qFormat/>
    <w:uiPriority w:val="99"/>
    <w:pPr>
      <w:spacing w:after="0" w:line="240" w:lineRule="auto"/>
    </w:pPr>
  </w:style>
  <w:style w:type="table" w:customStyle="1" w:styleId="145">
    <w:name w:val="Grid Table 6 Colorful"/>
    <w:qFormat/>
    <w:uiPriority w:val="99"/>
    <w:pPr>
      <w:spacing w:after="0" w:line="240" w:lineRule="auto"/>
    </w:pPr>
  </w:style>
  <w:style w:type="table" w:customStyle="1" w:styleId="146">
    <w:name w:val="Grid Table 6 Colorful - Accent 1"/>
    <w:qFormat/>
    <w:uiPriority w:val="99"/>
    <w:pPr>
      <w:spacing w:after="0" w:line="240" w:lineRule="auto"/>
    </w:pPr>
  </w:style>
  <w:style w:type="table" w:customStyle="1" w:styleId="147">
    <w:name w:val="Grid Table 6 Colorful - Accent 2"/>
    <w:qFormat/>
    <w:uiPriority w:val="99"/>
    <w:pPr>
      <w:spacing w:after="0" w:line="240" w:lineRule="auto"/>
    </w:pPr>
  </w:style>
  <w:style w:type="table" w:customStyle="1" w:styleId="148">
    <w:name w:val="Grid Table 6 Colorful - Accent 3"/>
    <w:qFormat/>
    <w:uiPriority w:val="99"/>
    <w:pPr>
      <w:spacing w:after="0" w:line="240" w:lineRule="auto"/>
    </w:pPr>
  </w:style>
  <w:style w:type="table" w:customStyle="1" w:styleId="149">
    <w:name w:val="Grid Table 6 Colorful - Accent 4"/>
    <w:qFormat/>
    <w:uiPriority w:val="99"/>
    <w:pPr>
      <w:spacing w:after="0" w:line="240" w:lineRule="auto"/>
    </w:pPr>
  </w:style>
  <w:style w:type="table" w:customStyle="1" w:styleId="150">
    <w:name w:val="Grid Table 6 Colorful - Accent 5"/>
    <w:qFormat/>
    <w:uiPriority w:val="99"/>
    <w:pPr>
      <w:spacing w:after="0" w:line="240" w:lineRule="auto"/>
    </w:pPr>
  </w:style>
  <w:style w:type="table" w:customStyle="1" w:styleId="151">
    <w:name w:val="Grid Table 6 Colorful - Accent 6"/>
    <w:qFormat/>
    <w:uiPriority w:val="99"/>
    <w:pPr>
      <w:spacing w:after="0" w:line="240" w:lineRule="auto"/>
    </w:pPr>
  </w:style>
  <w:style w:type="table" w:customStyle="1" w:styleId="152">
    <w:name w:val="Grid Table 7 Colorful"/>
    <w:qFormat/>
    <w:uiPriority w:val="99"/>
    <w:pPr>
      <w:spacing w:after="0" w:line="240" w:lineRule="auto"/>
    </w:pPr>
  </w:style>
  <w:style w:type="table" w:customStyle="1" w:styleId="153">
    <w:name w:val="Grid Table 7 Colorful - Accent 1"/>
    <w:qFormat/>
    <w:uiPriority w:val="99"/>
    <w:pPr>
      <w:spacing w:after="0" w:line="240" w:lineRule="auto"/>
    </w:pPr>
  </w:style>
  <w:style w:type="table" w:customStyle="1" w:styleId="154">
    <w:name w:val="Grid Table 7 Colorful - Accent 2"/>
    <w:qFormat/>
    <w:uiPriority w:val="99"/>
    <w:pPr>
      <w:spacing w:after="0" w:line="240" w:lineRule="auto"/>
    </w:pPr>
  </w:style>
  <w:style w:type="table" w:customStyle="1" w:styleId="155">
    <w:name w:val="Grid Table 7 Colorful - Accent 3"/>
    <w:qFormat/>
    <w:uiPriority w:val="99"/>
    <w:pPr>
      <w:spacing w:after="0" w:line="240" w:lineRule="auto"/>
    </w:pPr>
  </w:style>
  <w:style w:type="table" w:customStyle="1" w:styleId="156">
    <w:name w:val="Grid Table 7 Colorful - Accent 4"/>
    <w:qFormat/>
    <w:uiPriority w:val="99"/>
    <w:pPr>
      <w:spacing w:after="0" w:line="240" w:lineRule="auto"/>
    </w:pPr>
  </w:style>
  <w:style w:type="table" w:customStyle="1" w:styleId="157">
    <w:name w:val="Grid Table 7 Colorful - Accent 5"/>
    <w:qFormat/>
    <w:uiPriority w:val="99"/>
    <w:pPr>
      <w:spacing w:after="0" w:line="240" w:lineRule="auto"/>
    </w:pPr>
  </w:style>
  <w:style w:type="table" w:customStyle="1" w:styleId="158">
    <w:name w:val="Grid Table 7 Colorful - Accent 6"/>
    <w:qFormat/>
    <w:uiPriority w:val="99"/>
    <w:pPr>
      <w:spacing w:after="0" w:line="240" w:lineRule="auto"/>
    </w:pPr>
  </w:style>
  <w:style w:type="table" w:customStyle="1" w:styleId="159">
    <w:name w:val="List Table 1 Light"/>
    <w:qFormat/>
    <w:uiPriority w:val="99"/>
    <w:pPr>
      <w:spacing w:after="0" w:line="240" w:lineRule="auto"/>
    </w:pPr>
  </w:style>
  <w:style w:type="table" w:customStyle="1" w:styleId="160">
    <w:name w:val="List Table 1 Light - Accent 1"/>
    <w:qFormat/>
    <w:uiPriority w:val="99"/>
    <w:pPr>
      <w:spacing w:after="0" w:line="240" w:lineRule="auto"/>
    </w:pPr>
  </w:style>
  <w:style w:type="table" w:customStyle="1" w:styleId="161">
    <w:name w:val="List Table 1 Light - Accent 2"/>
    <w:qFormat/>
    <w:uiPriority w:val="99"/>
    <w:pPr>
      <w:spacing w:after="0" w:line="240" w:lineRule="auto"/>
    </w:pPr>
  </w:style>
  <w:style w:type="table" w:customStyle="1" w:styleId="162">
    <w:name w:val="List Table 1 Light - Accent 3"/>
    <w:qFormat/>
    <w:uiPriority w:val="99"/>
    <w:pPr>
      <w:spacing w:after="0" w:line="240" w:lineRule="auto"/>
    </w:pPr>
  </w:style>
  <w:style w:type="table" w:customStyle="1" w:styleId="163">
    <w:name w:val="List Table 1 Light - Accent 4"/>
    <w:qFormat/>
    <w:uiPriority w:val="99"/>
    <w:pPr>
      <w:spacing w:after="0" w:line="240" w:lineRule="auto"/>
    </w:pPr>
  </w:style>
  <w:style w:type="table" w:customStyle="1" w:styleId="164">
    <w:name w:val="List Table 1 Light - Accent 5"/>
    <w:qFormat/>
    <w:uiPriority w:val="99"/>
    <w:pPr>
      <w:spacing w:after="0" w:line="240" w:lineRule="auto"/>
    </w:pPr>
  </w:style>
  <w:style w:type="table" w:customStyle="1" w:styleId="165">
    <w:name w:val="List Table 1 Light - Accent 6"/>
    <w:qFormat/>
    <w:uiPriority w:val="99"/>
    <w:pPr>
      <w:spacing w:after="0" w:line="240" w:lineRule="auto"/>
    </w:pPr>
  </w:style>
  <w:style w:type="table" w:customStyle="1" w:styleId="166">
    <w:name w:val="List Table 2"/>
    <w:qFormat/>
    <w:uiPriority w:val="99"/>
    <w:pPr>
      <w:spacing w:after="0" w:line="240" w:lineRule="auto"/>
    </w:pPr>
  </w:style>
  <w:style w:type="table" w:customStyle="1" w:styleId="167">
    <w:name w:val="List Table 2 - Accent 1"/>
    <w:qFormat/>
    <w:uiPriority w:val="99"/>
    <w:pPr>
      <w:spacing w:after="0" w:line="240" w:lineRule="auto"/>
    </w:pPr>
  </w:style>
  <w:style w:type="table" w:customStyle="1" w:styleId="168">
    <w:name w:val="List Table 2 - Accent 2"/>
    <w:qFormat/>
    <w:uiPriority w:val="99"/>
    <w:pPr>
      <w:spacing w:after="0" w:line="240" w:lineRule="auto"/>
    </w:pPr>
  </w:style>
  <w:style w:type="table" w:customStyle="1" w:styleId="169">
    <w:name w:val="List Table 2 - Accent 3"/>
    <w:qFormat/>
    <w:uiPriority w:val="99"/>
    <w:pPr>
      <w:spacing w:after="0" w:line="240" w:lineRule="auto"/>
    </w:pPr>
  </w:style>
  <w:style w:type="table" w:customStyle="1" w:styleId="170">
    <w:name w:val="List Table 2 - Accent 4"/>
    <w:qFormat/>
    <w:uiPriority w:val="99"/>
    <w:pPr>
      <w:spacing w:after="0" w:line="240" w:lineRule="auto"/>
    </w:pPr>
  </w:style>
  <w:style w:type="table" w:customStyle="1" w:styleId="171">
    <w:name w:val="List Table 2 - Accent 5"/>
    <w:qFormat/>
    <w:uiPriority w:val="99"/>
    <w:pPr>
      <w:spacing w:after="0" w:line="240" w:lineRule="auto"/>
    </w:pPr>
  </w:style>
  <w:style w:type="table" w:customStyle="1" w:styleId="172">
    <w:name w:val="List Table 2 - Accent 6"/>
    <w:qFormat/>
    <w:uiPriority w:val="99"/>
    <w:pPr>
      <w:spacing w:after="0" w:line="240" w:lineRule="auto"/>
    </w:pPr>
  </w:style>
  <w:style w:type="table" w:customStyle="1" w:styleId="173">
    <w:name w:val="List Table 3"/>
    <w:qFormat/>
    <w:uiPriority w:val="99"/>
    <w:pPr>
      <w:spacing w:after="0" w:line="240" w:lineRule="auto"/>
    </w:pPr>
  </w:style>
  <w:style w:type="table" w:customStyle="1" w:styleId="174">
    <w:name w:val="List Table 3 - Accent 1"/>
    <w:qFormat/>
    <w:uiPriority w:val="99"/>
    <w:pPr>
      <w:spacing w:after="0" w:line="240" w:lineRule="auto"/>
    </w:pPr>
  </w:style>
  <w:style w:type="table" w:customStyle="1" w:styleId="175">
    <w:name w:val="List Table 3 - Accent 2"/>
    <w:qFormat/>
    <w:uiPriority w:val="99"/>
    <w:pPr>
      <w:spacing w:after="0" w:line="240" w:lineRule="auto"/>
    </w:pPr>
  </w:style>
  <w:style w:type="table" w:customStyle="1" w:styleId="176">
    <w:name w:val="List Table 3 - Accent 3"/>
    <w:qFormat/>
    <w:uiPriority w:val="99"/>
    <w:pPr>
      <w:spacing w:after="0" w:line="240" w:lineRule="auto"/>
    </w:pPr>
  </w:style>
  <w:style w:type="table" w:customStyle="1" w:styleId="177">
    <w:name w:val="List Table 3 - Accent 4"/>
    <w:qFormat/>
    <w:uiPriority w:val="99"/>
    <w:pPr>
      <w:spacing w:after="0" w:line="240" w:lineRule="auto"/>
    </w:pPr>
  </w:style>
  <w:style w:type="table" w:customStyle="1" w:styleId="178">
    <w:name w:val="List Table 3 - Accent 5"/>
    <w:qFormat/>
    <w:uiPriority w:val="99"/>
    <w:pPr>
      <w:spacing w:after="0" w:line="240" w:lineRule="auto"/>
    </w:pPr>
  </w:style>
  <w:style w:type="table" w:customStyle="1" w:styleId="179">
    <w:name w:val="List Table 3 - Accent 6"/>
    <w:qFormat/>
    <w:uiPriority w:val="99"/>
    <w:pPr>
      <w:spacing w:after="0" w:line="240" w:lineRule="auto"/>
    </w:pPr>
  </w:style>
  <w:style w:type="table" w:customStyle="1" w:styleId="180">
    <w:name w:val="List Table 4"/>
    <w:qFormat/>
    <w:uiPriority w:val="99"/>
    <w:pPr>
      <w:spacing w:after="0" w:line="240" w:lineRule="auto"/>
    </w:pPr>
  </w:style>
  <w:style w:type="table" w:customStyle="1" w:styleId="181">
    <w:name w:val="List Table 4 - Accent 1"/>
    <w:qFormat/>
    <w:uiPriority w:val="99"/>
    <w:pPr>
      <w:spacing w:after="0" w:line="240" w:lineRule="auto"/>
    </w:pPr>
  </w:style>
  <w:style w:type="table" w:customStyle="1" w:styleId="182">
    <w:name w:val="List Table 4 - Accent 2"/>
    <w:qFormat/>
    <w:uiPriority w:val="99"/>
    <w:pPr>
      <w:spacing w:after="0" w:line="240" w:lineRule="auto"/>
    </w:pPr>
  </w:style>
  <w:style w:type="table" w:customStyle="1" w:styleId="183">
    <w:name w:val="List Table 4 - Accent 3"/>
    <w:qFormat/>
    <w:uiPriority w:val="99"/>
    <w:pPr>
      <w:spacing w:after="0" w:line="240" w:lineRule="auto"/>
    </w:pPr>
  </w:style>
  <w:style w:type="table" w:customStyle="1" w:styleId="184">
    <w:name w:val="List Table 4 - Accent 4"/>
    <w:qFormat/>
    <w:uiPriority w:val="99"/>
    <w:pPr>
      <w:spacing w:after="0" w:line="240" w:lineRule="auto"/>
    </w:pPr>
  </w:style>
  <w:style w:type="table" w:customStyle="1" w:styleId="185">
    <w:name w:val="List Table 4 - Accent 5"/>
    <w:qFormat/>
    <w:uiPriority w:val="99"/>
    <w:pPr>
      <w:spacing w:after="0" w:line="240" w:lineRule="auto"/>
    </w:pPr>
  </w:style>
  <w:style w:type="table" w:customStyle="1" w:styleId="186">
    <w:name w:val="List Table 4 - Accent 6"/>
    <w:qFormat/>
    <w:uiPriority w:val="99"/>
    <w:pPr>
      <w:spacing w:after="0" w:line="240" w:lineRule="auto"/>
    </w:pPr>
  </w:style>
  <w:style w:type="table" w:customStyle="1" w:styleId="187">
    <w:name w:val="List Table 5 Dark"/>
    <w:qFormat/>
    <w:uiPriority w:val="99"/>
    <w:pPr>
      <w:spacing w:after="0" w:line="240" w:lineRule="auto"/>
    </w:pPr>
  </w:style>
  <w:style w:type="table" w:customStyle="1" w:styleId="188">
    <w:name w:val="List Table 5 Dark - Accent 1"/>
    <w:qFormat/>
    <w:uiPriority w:val="99"/>
    <w:pPr>
      <w:spacing w:after="0" w:line="240" w:lineRule="auto"/>
    </w:pPr>
  </w:style>
  <w:style w:type="table" w:customStyle="1" w:styleId="189">
    <w:name w:val="List Table 5 Dark - Accent 2"/>
    <w:qFormat/>
    <w:uiPriority w:val="99"/>
    <w:pPr>
      <w:spacing w:after="0" w:line="240" w:lineRule="auto"/>
    </w:pPr>
  </w:style>
  <w:style w:type="table" w:customStyle="1" w:styleId="190">
    <w:name w:val="List Table 5 Dark - Accent 3"/>
    <w:qFormat/>
    <w:uiPriority w:val="99"/>
    <w:pPr>
      <w:spacing w:after="0" w:line="240" w:lineRule="auto"/>
    </w:pPr>
  </w:style>
  <w:style w:type="table" w:customStyle="1" w:styleId="191">
    <w:name w:val="List Table 5 Dark - Accent 4"/>
    <w:qFormat/>
    <w:uiPriority w:val="99"/>
    <w:pPr>
      <w:spacing w:after="0" w:line="240" w:lineRule="auto"/>
    </w:pPr>
  </w:style>
  <w:style w:type="table" w:customStyle="1" w:styleId="192">
    <w:name w:val="List Table 5 Dark - Accent 5"/>
    <w:qFormat/>
    <w:uiPriority w:val="99"/>
    <w:pPr>
      <w:spacing w:after="0" w:line="240" w:lineRule="auto"/>
    </w:pPr>
  </w:style>
  <w:style w:type="table" w:customStyle="1" w:styleId="193">
    <w:name w:val="List Table 5 Dark - Accent 6"/>
    <w:qFormat/>
    <w:uiPriority w:val="99"/>
    <w:pPr>
      <w:spacing w:after="0" w:line="240" w:lineRule="auto"/>
    </w:pPr>
  </w:style>
  <w:style w:type="table" w:customStyle="1" w:styleId="194">
    <w:name w:val="List Table 6 Colorful"/>
    <w:qFormat/>
    <w:uiPriority w:val="99"/>
    <w:pPr>
      <w:spacing w:after="0" w:line="240" w:lineRule="auto"/>
    </w:pPr>
  </w:style>
  <w:style w:type="table" w:customStyle="1" w:styleId="195">
    <w:name w:val="List Table 6 Colorful - Accent 1"/>
    <w:qFormat/>
    <w:uiPriority w:val="99"/>
    <w:pPr>
      <w:spacing w:after="0" w:line="240" w:lineRule="auto"/>
    </w:pPr>
  </w:style>
  <w:style w:type="table" w:customStyle="1" w:styleId="196">
    <w:name w:val="List Table 6 Colorful - Accent 2"/>
    <w:qFormat/>
    <w:uiPriority w:val="99"/>
    <w:pPr>
      <w:spacing w:after="0" w:line="240" w:lineRule="auto"/>
    </w:pPr>
  </w:style>
  <w:style w:type="table" w:customStyle="1" w:styleId="197">
    <w:name w:val="List Table 6 Colorful - Accent 3"/>
    <w:qFormat/>
    <w:uiPriority w:val="99"/>
    <w:pPr>
      <w:spacing w:after="0" w:line="240" w:lineRule="auto"/>
    </w:pPr>
  </w:style>
  <w:style w:type="table" w:customStyle="1" w:styleId="198">
    <w:name w:val="List Table 6 Colorful - Accent 4"/>
    <w:qFormat/>
    <w:uiPriority w:val="99"/>
    <w:pPr>
      <w:spacing w:after="0" w:line="240" w:lineRule="auto"/>
    </w:pPr>
  </w:style>
  <w:style w:type="table" w:customStyle="1" w:styleId="199">
    <w:name w:val="List Table 6 Colorful - Accent 5"/>
    <w:qFormat/>
    <w:uiPriority w:val="99"/>
    <w:pPr>
      <w:spacing w:after="0" w:line="240" w:lineRule="auto"/>
    </w:pPr>
  </w:style>
  <w:style w:type="table" w:customStyle="1" w:styleId="200">
    <w:name w:val="List Table 6 Colorful - Accent 6"/>
    <w:qFormat/>
    <w:uiPriority w:val="99"/>
    <w:pPr>
      <w:spacing w:after="0" w:line="240" w:lineRule="auto"/>
    </w:pPr>
  </w:style>
  <w:style w:type="table" w:customStyle="1" w:styleId="201">
    <w:name w:val="List Table 7 Colorful"/>
    <w:qFormat/>
    <w:uiPriority w:val="99"/>
    <w:pPr>
      <w:spacing w:after="0" w:line="240" w:lineRule="auto"/>
    </w:pPr>
  </w:style>
  <w:style w:type="table" w:customStyle="1" w:styleId="202">
    <w:name w:val="List Table 7 Colorful - Accent 1"/>
    <w:qFormat/>
    <w:uiPriority w:val="99"/>
    <w:pPr>
      <w:spacing w:after="0" w:line="240" w:lineRule="auto"/>
    </w:pPr>
  </w:style>
  <w:style w:type="table" w:customStyle="1" w:styleId="203">
    <w:name w:val="List Table 7 Colorful - Accent 2"/>
    <w:qFormat/>
    <w:uiPriority w:val="99"/>
    <w:pPr>
      <w:spacing w:after="0" w:line="240" w:lineRule="auto"/>
    </w:pPr>
  </w:style>
  <w:style w:type="table" w:customStyle="1" w:styleId="204">
    <w:name w:val="List Table 7 Colorful - Accent 3"/>
    <w:qFormat/>
    <w:uiPriority w:val="99"/>
    <w:pPr>
      <w:spacing w:after="0" w:line="240" w:lineRule="auto"/>
    </w:pPr>
  </w:style>
  <w:style w:type="table" w:customStyle="1" w:styleId="205">
    <w:name w:val="List Table 7 Colorful - Accent 4"/>
    <w:qFormat/>
    <w:uiPriority w:val="99"/>
    <w:pPr>
      <w:spacing w:after="0" w:line="240" w:lineRule="auto"/>
    </w:pPr>
  </w:style>
  <w:style w:type="table" w:customStyle="1" w:styleId="206">
    <w:name w:val="List Table 7 Colorful - Accent 5"/>
    <w:qFormat/>
    <w:uiPriority w:val="99"/>
    <w:pPr>
      <w:spacing w:after="0" w:line="240" w:lineRule="auto"/>
    </w:pPr>
  </w:style>
  <w:style w:type="table" w:customStyle="1" w:styleId="207">
    <w:name w:val="List Table 7 Colorful - Accent 6"/>
    <w:qFormat/>
    <w:uiPriority w:val="99"/>
    <w:pPr>
      <w:spacing w:after="0" w:line="240" w:lineRule="auto"/>
    </w:pPr>
  </w:style>
  <w:style w:type="table" w:customStyle="1" w:styleId="208">
    <w:name w:val="Lined - Accent"/>
    <w:qFormat/>
    <w:uiPriority w:val="99"/>
    <w:pPr>
      <w:spacing w:after="0" w:line="240" w:lineRule="auto"/>
    </w:pPr>
    <w:rPr>
      <w:color w:val="404040"/>
    </w:rPr>
  </w:style>
  <w:style w:type="table" w:customStyle="1" w:styleId="209">
    <w:name w:val="Lined - Accent 1"/>
    <w:qFormat/>
    <w:uiPriority w:val="99"/>
    <w:pPr>
      <w:spacing w:after="0" w:line="240" w:lineRule="auto"/>
    </w:pPr>
    <w:rPr>
      <w:color w:val="404040"/>
    </w:rPr>
  </w:style>
  <w:style w:type="table" w:customStyle="1" w:styleId="210">
    <w:name w:val="Lined - Accent 2"/>
    <w:qFormat/>
    <w:uiPriority w:val="99"/>
    <w:pPr>
      <w:spacing w:after="0" w:line="240" w:lineRule="auto"/>
    </w:pPr>
    <w:rPr>
      <w:color w:val="404040"/>
    </w:rPr>
  </w:style>
  <w:style w:type="table" w:customStyle="1" w:styleId="211">
    <w:name w:val="Lined - Accent 3"/>
    <w:qFormat/>
    <w:uiPriority w:val="99"/>
    <w:pPr>
      <w:spacing w:after="0" w:line="240" w:lineRule="auto"/>
    </w:pPr>
    <w:rPr>
      <w:color w:val="404040"/>
    </w:rPr>
  </w:style>
  <w:style w:type="table" w:customStyle="1" w:styleId="212">
    <w:name w:val="Lined - Accent 4"/>
    <w:qFormat/>
    <w:uiPriority w:val="99"/>
    <w:pPr>
      <w:spacing w:after="0" w:line="240" w:lineRule="auto"/>
    </w:pPr>
    <w:rPr>
      <w:color w:val="404040"/>
    </w:rPr>
  </w:style>
  <w:style w:type="table" w:customStyle="1" w:styleId="213">
    <w:name w:val="Lined - Accent 5"/>
    <w:qFormat/>
    <w:uiPriority w:val="99"/>
    <w:pPr>
      <w:spacing w:after="0" w:line="240" w:lineRule="auto"/>
    </w:pPr>
    <w:rPr>
      <w:color w:val="404040"/>
    </w:rPr>
  </w:style>
  <w:style w:type="table" w:customStyle="1" w:styleId="214">
    <w:name w:val="Lined - Accent 6"/>
    <w:qFormat/>
    <w:uiPriority w:val="99"/>
    <w:pPr>
      <w:spacing w:after="0" w:line="240" w:lineRule="auto"/>
    </w:pPr>
    <w:rPr>
      <w:color w:val="404040"/>
    </w:rPr>
  </w:style>
  <w:style w:type="table" w:customStyle="1" w:styleId="215">
    <w:name w:val="Bordered &amp; Lined - Accent"/>
    <w:qFormat/>
    <w:uiPriority w:val="99"/>
    <w:pPr>
      <w:spacing w:after="0" w:line="240" w:lineRule="auto"/>
    </w:pPr>
    <w:rPr>
      <w:color w:val="404040"/>
    </w:rPr>
  </w:style>
  <w:style w:type="table" w:customStyle="1" w:styleId="216">
    <w:name w:val="Bordered &amp; Lined - Accent 1"/>
    <w:qFormat/>
    <w:uiPriority w:val="99"/>
    <w:pPr>
      <w:spacing w:after="0" w:line="240" w:lineRule="auto"/>
    </w:pPr>
    <w:rPr>
      <w:color w:val="404040"/>
    </w:rPr>
  </w:style>
  <w:style w:type="table" w:customStyle="1" w:styleId="217">
    <w:name w:val="Bordered &amp; Lined - Accent 2"/>
    <w:qFormat/>
    <w:uiPriority w:val="99"/>
    <w:pPr>
      <w:spacing w:after="0" w:line="240" w:lineRule="auto"/>
    </w:pPr>
    <w:rPr>
      <w:color w:val="404040"/>
    </w:rPr>
  </w:style>
  <w:style w:type="table" w:customStyle="1" w:styleId="218">
    <w:name w:val="Bordered &amp; Lined - Accent 3"/>
    <w:qFormat/>
    <w:uiPriority w:val="99"/>
    <w:pPr>
      <w:spacing w:after="0" w:line="240" w:lineRule="auto"/>
    </w:pPr>
    <w:rPr>
      <w:color w:val="404040"/>
    </w:rPr>
  </w:style>
  <w:style w:type="table" w:customStyle="1" w:styleId="219">
    <w:name w:val="Bordered &amp; Lined - Accent 4"/>
    <w:qFormat/>
    <w:uiPriority w:val="99"/>
    <w:pPr>
      <w:spacing w:after="0" w:line="240" w:lineRule="auto"/>
    </w:pPr>
    <w:rPr>
      <w:color w:val="404040"/>
    </w:rPr>
  </w:style>
  <w:style w:type="table" w:customStyle="1" w:styleId="220">
    <w:name w:val="Bordered &amp; Lined - Accent 5"/>
    <w:qFormat/>
    <w:uiPriority w:val="99"/>
    <w:pPr>
      <w:spacing w:after="0" w:line="240" w:lineRule="auto"/>
    </w:pPr>
    <w:rPr>
      <w:color w:val="404040"/>
    </w:rPr>
  </w:style>
  <w:style w:type="table" w:customStyle="1" w:styleId="221">
    <w:name w:val="Bordered &amp; Lined - Accent 6"/>
    <w:qFormat/>
    <w:uiPriority w:val="99"/>
    <w:pPr>
      <w:spacing w:after="0" w:line="240" w:lineRule="auto"/>
    </w:pPr>
    <w:rPr>
      <w:color w:val="404040"/>
    </w:rPr>
  </w:style>
  <w:style w:type="table" w:customStyle="1" w:styleId="222">
    <w:name w:val="Bordered"/>
    <w:qFormat/>
    <w:uiPriority w:val="99"/>
    <w:pPr>
      <w:spacing w:after="0" w:line="240" w:lineRule="auto"/>
    </w:pPr>
  </w:style>
  <w:style w:type="table" w:customStyle="1" w:styleId="223">
    <w:name w:val="Bordered - Accent 1"/>
    <w:qFormat/>
    <w:uiPriority w:val="99"/>
    <w:pPr>
      <w:spacing w:after="0" w:line="240" w:lineRule="auto"/>
    </w:pPr>
  </w:style>
  <w:style w:type="table" w:customStyle="1" w:styleId="224">
    <w:name w:val="Bordered - Accent 2"/>
    <w:qFormat/>
    <w:uiPriority w:val="99"/>
    <w:pPr>
      <w:spacing w:after="0" w:line="240" w:lineRule="auto"/>
    </w:pPr>
  </w:style>
  <w:style w:type="table" w:customStyle="1" w:styleId="225">
    <w:name w:val="Bordered - Accent 3"/>
    <w:qFormat/>
    <w:uiPriority w:val="99"/>
    <w:pPr>
      <w:spacing w:after="0" w:line="240" w:lineRule="auto"/>
    </w:pPr>
  </w:style>
  <w:style w:type="table" w:customStyle="1" w:styleId="226">
    <w:name w:val="Bordered - Accent 4"/>
    <w:qFormat/>
    <w:uiPriority w:val="99"/>
    <w:pPr>
      <w:spacing w:after="0" w:line="240" w:lineRule="auto"/>
    </w:pPr>
  </w:style>
  <w:style w:type="table" w:customStyle="1" w:styleId="227">
    <w:name w:val="Bordered - Accent 5"/>
    <w:qFormat/>
    <w:uiPriority w:val="99"/>
    <w:pPr>
      <w:spacing w:after="0" w:line="240" w:lineRule="auto"/>
    </w:pPr>
  </w:style>
  <w:style w:type="table" w:customStyle="1" w:styleId="228">
    <w:name w:val="Bordered - Accent 6"/>
    <w:qFormat/>
    <w:uiPriority w:val="99"/>
    <w:pPr>
      <w:spacing w:after="0" w:line="240" w:lineRule="auto"/>
    </w:pPr>
  </w:style>
  <w:style w:type="paragraph" w:customStyle="1" w:styleId="229">
    <w:name w:val="TOC Heading"/>
    <w:unhideWhenUsed/>
    <w:qFormat/>
    <w:uiPriority w:val="39"/>
    <w:rPr>
      <w:rFonts w:hint="default" w:ascii="Times New Roman" w:hAnsi="Times New Roman" w:eastAsia="宋体" w:cs="Times New Roman"/>
    </w:rPr>
  </w:style>
  <w:style w:type="paragraph" w:customStyle="1" w:styleId="230">
    <w:name w:val="标题 11"/>
    <w:basedOn w:val="1"/>
    <w:next w:val="1"/>
    <w:link w:val="231"/>
    <w:qFormat/>
    <w:uiPriority w:val="0"/>
    <w:pPr>
      <w:keepNext/>
      <w:keepLines/>
      <w:numPr>
        <w:ilvl w:val="0"/>
        <w:numId w:val="1"/>
      </w:numPr>
      <w:spacing w:before="340" w:after="330" w:line="578" w:lineRule="auto"/>
      <w:jc w:val="center"/>
      <w:outlineLvl w:val="0"/>
    </w:pPr>
    <w:rPr>
      <w:rFonts w:ascii="黑体" w:eastAsia="黑体"/>
      <w:b/>
      <w:bCs/>
      <w:sz w:val="44"/>
      <w:szCs w:val="44"/>
      <w:lang w:val="en-US" w:eastAsia="en-US"/>
    </w:rPr>
  </w:style>
  <w:style w:type="character" w:customStyle="1" w:styleId="231">
    <w:name w:val="标题 1 Char"/>
    <w:link w:val="230"/>
    <w:qFormat/>
    <w:uiPriority w:val="0"/>
    <w:rPr>
      <w:rFonts w:ascii="黑体" w:eastAsia="黑体"/>
      <w:b/>
      <w:bCs/>
      <w:sz w:val="44"/>
      <w:szCs w:val="44"/>
    </w:rPr>
  </w:style>
  <w:style w:type="paragraph" w:customStyle="1" w:styleId="232">
    <w:name w:val="标题 21"/>
    <w:basedOn w:val="1"/>
    <w:next w:val="233"/>
    <w:link w:val="234"/>
    <w:qFormat/>
    <w:uiPriority w:val="0"/>
    <w:pPr>
      <w:keepNext/>
      <w:keepLines/>
      <w:numPr>
        <w:ilvl w:val="1"/>
        <w:numId w:val="1"/>
      </w:numPr>
      <w:spacing w:before="260" w:after="260" w:line="416" w:lineRule="auto"/>
      <w:outlineLvl w:val="1"/>
    </w:pPr>
    <w:rPr>
      <w:rFonts w:ascii="Arial" w:hAnsi="Arial" w:eastAsia="黑体"/>
      <w:b/>
      <w:bCs/>
      <w:sz w:val="32"/>
      <w:szCs w:val="32"/>
      <w:lang w:val="en-US" w:eastAsia="en-US"/>
    </w:rPr>
  </w:style>
  <w:style w:type="paragraph" w:customStyle="1" w:styleId="233">
    <w:name w:val="正文缩进1"/>
    <w:basedOn w:val="1"/>
    <w:link w:val="235"/>
    <w:qFormat/>
    <w:uiPriority w:val="0"/>
    <w:pPr>
      <w:widowControl/>
      <w:ind w:firstLine="420"/>
      <w:jc w:val="left"/>
    </w:pPr>
    <w:rPr>
      <w:sz w:val="20"/>
      <w:szCs w:val="20"/>
    </w:rPr>
  </w:style>
  <w:style w:type="character" w:customStyle="1" w:styleId="234">
    <w:name w:val="标题 2 Char"/>
    <w:link w:val="232"/>
    <w:qFormat/>
    <w:uiPriority w:val="0"/>
    <w:rPr>
      <w:rFonts w:ascii="Arial" w:hAnsi="Arial" w:eastAsia="黑体"/>
      <w:b/>
      <w:bCs/>
      <w:sz w:val="32"/>
      <w:szCs w:val="32"/>
    </w:rPr>
  </w:style>
  <w:style w:type="character" w:customStyle="1" w:styleId="235">
    <w:name w:val="正文缩进 Char"/>
    <w:link w:val="233"/>
    <w:qFormat/>
    <w:uiPriority w:val="0"/>
    <w:rPr>
      <w:rFonts w:ascii="Times New Roman" w:hAnsi="Times New Roman" w:eastAsia="宋体" w:cs="Times New Roman"/>
      <w:lang w:val="en-US" w:eastAsia="zh-CN" w:bidi="ar-SA"/>
    </w:rPr>
  </w:style>
  <w:style w:type="paragraph" w:customStyle="1" w:styleId="236">
    <w:name w:val="标题 311"/>
    <w:basedOn w:val="1"/>
    <w:next w:val="233"/>
    <w:link w:val="237"/>
    <w:qFormat/>
    <w:uiPriority w:val="0"/>
    <w:pPr>
      <w:keepNext/>
      <w:keepLines/>
      <w:spacing w:before="260" w:after="260" w:line="416" w:lineRule="auto"/>
      <w:outlineLvl w:val="2"/>
    </w:pPr>
    <w:rPr>
      <w:rFonts w:ascii="黑体" w:eastAsia="黑体"/>
      <w:b/>
      <w:bCs/>
      <w:sz w:val="32"/>
      <w:szCs w:val="32"/>
    </w:rPr>
  </w:style>
  <w:style w:type="character" w:customStyle="1" w:styleId="237">
    <w:name w:val="标题 3 Char"/>
    <w:link w:val="236"/>
    <w:qFormat/>
    <w:uiPriority w:val="0"/>
    <w:rPr>
      <w:rFonts w:ascii="黑体" w:hAnsi="Times New Roman" w:eastAsia="黑体" w:cs="Times New Roman"/>
      <w:b/>
      <w:bCs/>
      <w:sz w:val="32"/>
      <w:szCs w:val="32"/>
      <w:lang w:val="en-US" w:eastAsia="zh-CN" w:bidi="ar-SA"/>
    </w:rPr>
  </w:style>
  <w:style w:type="paragraph" w:customStyle="1" w:styleId="238">
    <w:name w:val="标题 41"/>
    <w:basedOn w:val="1"/>
    <w:next w:val="233"/>
    <w:link w:val="239"/>
    <w:qFormat/>
    <w:uiPriority w:val="0"/>
    <w:pPr>
      <w:keepNext/>
      <w:keepLines/>
      <w:numPr>
        <w:ilvl w:val="4"/>
        <w:numId w:val="1"/>
      </w:numPr>
      <w:spacing w:before="280" w:after="290" w:line="376" w:lineRule="auto"/>
      <w:outlineLvl w:val="3"/>
    </w:pPr>
    <w:rPr>
      <w:rFonts w:ascii="Arial" w:hAnsi="Arial" w:eastAsia="黑体"/>
      <w:b/>
      <w:bCs/>
      <w:sz w:val="28"/>
      <w:szCs w:val="28"/>
      <w:lang w:val="en-US" w:eastAsia="en-US"/>
    </w:rPr>
  </w:style>
  <w:style w:type="character" w:customStyle="1" w:styleId="239">
    <w:name w:val="标题 4 Char"/>
    <w:link w:val="238"/>
    <w:qFormat/>
    <w:uiPriority w:val="0"/>
    <w:rPr>
      <w:rFonts w:ascii="Arial" w:hAnsi="Arial" w:eastAsia="黑体"/>
      <w:b/>
      <w:bCs/>
      <w:sz w:val="28"/>
      <w:szCs w:val="28"/>
    </w:rPr>
  </w:style>
  <w:style w:type="paragraph" w:customStyle="1" w:styleId="240">
    <w:name w:val="标题 51"/>
    <w:basedOn w:val="1"/>
    <w:next w:val="1"/>
    <w:link w:val="241"/>
    <w:qFormat/>
    <w:uiPriority w:val="0"/>
    <w:pPr>
      <w:keepNext/>
      <w:keepLines/>
      <w:numPr>
        <w:ilvl w:val="5"/>
        <w:numId w:val="1"/>
      </w:numPr>
      <w:spacing w:before="280" w:after="290" w:line="376" w:lineRule="auto"/>
      <w:outlineLvl w:val="4"/>
    </w:pPr>
    <w:rPr>
      <w:rFonts w:ascii="黑体" w:eastAsia="黑体"/>
      <w:b/>
      <w:bCs/>
      <w:sz w:val="28"/>
      <w:szCs w:val="28"/>
      <w:lang w:val="en-US" w:eastAsia="en-US"/>
    </w:rPr>
  </w:style>
  <w:style w:type="character" w:customStyle="1" w:styleId="241">
    <w:name w:val="标题 5 Char"/>
    <w:link w:val="240"/>
    <w:qFormat/>
    <w:uiPriority w:val="0"/>
    <w:rPr>
      <w:rFonts w:ascii="黑体" w:eastAsia="黑体"/>
      <w:b/>
      <w:bCs/>
      <w:sz w:val="28"/>
      <w:szCs w:val="28"/>
    </w:rPr>
  </w:style>
  <w:style w:type="paragraph" w:customStyle="1" w:styleId="242">
    <w:name w:val="标题 61"/>
    <w:basedOn w:val="1"/>
    <w:next w:val="1"/>
    <w:link w:val="243"/>
    <w:qFormat/>
    <w:uiPriority w:val="0"/>
    <w:pPr>
      <w:keepNext/>
      <w:keepLines/>
      <w:tabs>
        <w:tab w:val="left" w:pos="1152"/>
      </w:tabs>
      <w:spacing w:before="240" w:after="64" w:line="320" w:lineRule="atLeast"/>
      <w:ind w:left="1152" w:hanging="1152"/>
      <w:outlineLvl w:val="5"/>
    </w:pPr>
    <w:rPr>
      <w:rFonts w:ascii="Arial" w:hAnsi="Arial" w:eastAsia="黑体"/>
      <w:b/>
      <w:sz w:val="24"/>
      <w:lang w:val="en-US" w:eastAsia="en-US"/>
    </w:rPr>
  </w:style>
  <w:style w:type="character" w:customStyle="1" w:styleId="243">
    <w:name w:val="标题 6 Char"/>
    <w:link w:val="242"/>
    <w:qFormat/>
    <w:uiPriority w:val="0"/>
    <w:rPr>
      <w:rFonts w:ascii="Arial" w:hAnsi="Arial" w:eastAsia="黑体" w:cs="Times New Roman"/>
      <w:b/>
      <w:sz w:val="24"/>
      <w:szCs w:val="24"/>
    </w:rPr>
  </w:style>
  <w:style w:type="paragraph" w:customStyle="1" w:styleId="244">
    <w:name w:val="标题 71"/>
    <w:basedOn w:val="1"/>
    <w:next w:val="1"/>
    <w:link w:val="245"/>
    <w:qFormat/>
    <w:uiPriority w:val="0"/>
    <w:pPr>
      <w:keepNext/>
      <w:keepLines/>
      <w:tabs>
        <w:tab w:val="left" w:pos="1296"/>
      </w:tabs>
      <w:spacing w:before="240" w:after="64" w:line="320" w:lineRule="atLeast"/>
      <w:ind w:left="1296" w:hanging="1296"/>
      <w:outlineLvl w:val="6"/>
    </w:pPr>
    <w:rPr>
      <w:b/>
      <w:sz w:val="24"/>
      <w:lang w:val="en-US" w:eastAsia="en-US"/>
    </w:rPr>
  </w:style>
  <w:style w:type="character" w:customStyle="1" w:styleId="245">
    <w:name w:val="标题 7 Char"/>
    <w:link w:val="244"/>
    <w:qFormat/>
    <w:uiPriority w:val="0"/>
    <w:rPr>
      <w:rFonts w:ascii="Times New Roman" w:hAnsi="Times New Roman" w:eastAsia="宋体" w:cs="Times New Roman"/>
      <w:b/>
      <w:sz w:val="24"/>
      <w:szCs w:val="24"/>
    </w:rPr>
  </w:style>
  <w:style w:type="paragraph" w:customStyle="1" w:styleId="246">
    <w:name w:val="标题 81"/>
    <w:basedOn w:val="1"/>
    <w:next w:val="1"/>
    <w:link w:val="247"/>
    <w:qFormat/>
    <w:uiPriority w:val="0"/>
    <w:pPr>
      <w:keepNext/>
      <w:keepLines/>
      <w:tabs>
        <w:tab w:val="left" w:pos="1440"/>
      </w:tabs>
      <w:spacing w:before="240" w:after="64" w:line="320" w:lineRule="atLeast"/>
      <w:ind w:left="1440" w:hanging="1440"/>
      <w:outlineLvl w:val="7"/>
    </w:pPr>
    <w:rPr>
      <w:rFonts w:ascii="Arial" w:hAnsi="Arial" w:eastAsia="黑体"/>
      <w:sz w:val="24"/>
      <w:lang w:val="en-US" w:eastAsia="en-US"/>
    </w:rPr>
  </w:style>
  <w:style w:type="character" w:customStyle="1" w:styleId="247">
    <w:name w:val="标题 8 Char"/>
    <w:link w:val="246"/>
    <w:qFormat/>
    <w:uiPriority w:val="0"/>
    <w:rPr>
      <w:rFonts w:ascii="Arial" w:hAnsi="Arial" w:eastAsia="黑体" w:cs="Times New Roman"/>
      <w:sz w:val="24"/>
      <w:szCs w:val="24"/>
    </w:rPr>
  </w:style>
  <w:style w:type="paragraph" w:customStyle="1" w:styleId="248">
    <w:name w:val="标题 91"/>
    <w:basedOn w:val="1"/>
    <w:next w:val="1"/>
    <w:link w:val="249"/>
    <w:qFormat/>
    <w:uiPriority w:val="0"/>
    <w:pPr>
      <w:keepNext/>
      <w:keepLines/>
      <w:tabs>
        <w:tab w:val="left" w:pos="1584"/>
      </w:tabs>
      <w:spacing w:before="240" w:after="64" w:line="320" w:lineRule="atLeast"/>
      <w:ind w:left="1584" w:hanging="1584"/>
      <w:outlineLvl w:val="8"/>
    </w:pPr>
    <w:rPr>
      <w:rFonts w:ascii="Arial" w:hAnsi="Arial" w:eastAsia="黑体"/>
      <w:lang w:val="en-US" w:eastAsia="en-US"/>
    </w:rPr>
  </w:style>
  <w:style w:type="character" w:customStyle="1" w:styleId="249">
    <w:name w:val="标题 9 Char"/>
    <w:link w:val="248"/>
    <w:qFormat/>
    <w:uiPriority w:val="0"/>
    <w:rPr>
      <w:rFonts w:ascii="Arial" w:hAnsi="Arial" w:eastAsia="黑体" w:cs="Times New Roman"/>
      <w:sz w:val="21"/>
      <w:szCs w:val="24"/>
    </w:rPr>
  </w:style>
  <w:style w:type="character" w:customStyle="1" w:styleId="250">
    <w:name w:val="默认段落字体1"/>
    <w:link w:val="1"/>
    <w:qFormat/>
    <w:uiPriority w:val="0"/>
    <w:rPr>
      <w:rFonts w:ascii="Times New Roman" w:hAnsi="Times New Roman" w:eastAsia="宋体" w:cs="Times New Roman"/>
    </w:rPr>
  </w:style>
  <w:style w:type="table" w:customStyle="1" w:styleId="251">
    <w:name w:val="普通表格1"/>
    <w:unhideWhenUsed/>
    <w:qFormat/>
    <w:uiPriority w:val="99"/>
  </w:style>
  <w:style w:type="paragraph" w:customStyle="1" w:styleId="252">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253">
    <w:name w:val="列表 31"/>
    <w:basedOn w:val="1"/>
    <w:qFormat/>
    <w:uiPriority w:val="0"/>
    <w:pPr>
      <w:ind w:left="1260" w:hanging="420"/>
    </w:pPr>
    <w:rPr>
      <w:rFonts w:ascii="Times New Roman" w:hAnsi="宋体" w:eastAsia="宋体" w:cs="Times New Roman"/>
      <w:color w:val="000000"/>
      <w:spacing w:val="-8"/>
      <w:szCs w:val="20"/>
    </w:rPr>
  </w:style>
  <w:style w:type="paragraph" w:customStyle="1" w:styleId="254">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55">
    <w:name w:val="索引 81"/>
    <w:basedOn w:val="1"/>
    <w:next w:val="1"/>
    <w:qFormat/>
    <w:uiPriority w:val="0"/>
    <w:pPr>
      <w:ind w:left="1400"/>
    </w:pPr>
    <w:rPr>
      <w:rFonts w:ascii="Times New Roman" w:hAnsi="Times New Roman" w:eastAsia="宋体" w:cs="Times New Roman"/>
      <w:szCs w:val="20"/>
    </w:rPr>
  </w:style>
  <w:style w:type="paragraph" w:customStyle="1" w:styleId="256">
    <w:name w:val="题注1"/>
    <w:basedOn w:val="1"/>
    <w:next w:val="1"/>
    <w:qFormat/>
    <w:uiPriority w:val="0"/>
    <w:rPr>
      <w:rFonts w:ascii="Arial" w:hAnsi="Arial" w:eastAsia="黑体" w:cs="Arial"/>
      <w:sz w:val="20"/>
      <w:szCs w:val="20"/>
    </w:rPr>
  </w:style>
  <w:style w:type="paragraph" w:customStyle="1" w:styleId="257">
    <w:name w:val="索引 51"/>
    <w:basedOn w:val="1"/>
    <w:next w:val="1"/>
    <w:qFormat/>
    <w:uiPriority w:val="0"/>
    <w:pPr>
      <w:ind w:left="800"/>
    </w:pPr>
    <w:rPr>
      <w:rFonts w:ascii="Times New Roman" w:hAnsi="Times New Roman" w:eastAsia="宋体" w:cs="Times New Roman"/>
      <w:szCs w:val="20"/>
    </w:rPr>
  </w:style>
  <w:style w:type="paragraph" w:customStyle="1" w:styleId="258">
    <w:name w:val="列表项目符号1"/>
    <w:basedOn w:val="1"/>
    <w:qFormat/>
    <w:uiPriority w:val="0"/>
    <w:pPr>
      <w:tabs>
        <w:tab w:val="left" w:pos="360"/>
      </w:tabs>
      <w:ind w:left="360" w:firstLine="200"/>
    </w:pPr>
    <w:rPr>
      <w:rFonts w:ascii="Times New Roman" w:hAnsi="宋体" w:eastAsia="宋体" w:cs="Times New Roman"/>
      <w:color w:val="000000"/>
      <w:spacing w:val="-8"/>
      <w:szCs w:val="20"/>
    </w:rPr>
  </w:style>
  <w:style w:type="paragraph" w:customStyle="1" w:styleId="259">
    <w:name w:val="文档结构图1"/>
    <w:basedOn w:val="1"/>
    <w:link w:val="260"/>
    <w:qFormat/>
    <w:uiPriority w:val="0"/>
    <w:pPr>
      <w:shd w:val="clear" w:color="auto" w:fill="000080"/>
    </w:pPr>
  </w:style>
  <w:style w:type="character" w:customStyle="1" w:styleId="260">
    <w:name w:val="文档结构图 Char"/>
    <w:link w:val="259"/>
    <w:qFormat/>
    <w:uiPriority w:val="0"/>
    <w:rPr>
      <w:rFonts w:ascii="Times New Roman" w:hAnsi="Times New Roman" w:eastAsia="宋体" w:cs="Times New Roman"/>
      <w:sz w:val="21"/>
      <w:szCs w:val="24"/>
      <w:lang w:val="en-US" w:eastAsia="zh-CN" w:bidi="ar-SA"/>
    </w:rPr>
  </w:style>
  <w:style w:type="paragraph" w:customStyle="1" w:styleId="261">
    <w:name w:val="批注文字1"/>
    <w:basedOn w:val="1"/>
    <w:link w:val="262"/>
    <w:qFormat/>
    <w:uiPriority w:val="0"/>
    <w:pPr>
      <w:jc w:val="left"/>
    </w:pPr>
    <w:rPr>
      <w:lang w:val="en-US" w:eastAsia="en-US"/>
    </w:rPr>
  </w:style>
  <w:style w:type="character" w:customStyle="1" w:styleId="262">
    <w:name w:val="批注文字 Char"/>
    <w:link w:val="261"/>
    <w:qFormat/>
    <w:uiPriority w:val="0"/>
    <w:rPr>
      <w:rFonts w:ascii="Times New Roman" w:hAnsi="Times New Roman" w:eastAsia="宋体" w:cs="Times New Roman"/>
      <w:sz w:val="21"/>
      <w:szCs w:val="24"/>
    </w:rPr>
  </w:style>
  <w:style w:type="paragraph" w:customStyle="1" w:styleId="263">
    <w:name w:val="索引 61"/>
    <w:basedOn w:val="1"/>
    <w:next w:val="1"/>
    <w:qFormat/>
    <w:uiPriority w:val="0"/>
    <w:pPr>
      <w:ind w:left="1000"/>
    </w:pPr>
    <w:rPr>
      <w:rFonts w:ascii="Times New Roman" w:hAnsi="Times New Roman" w:eastAsia="宋体" w:cs="Times New Roman"/>
      <w:szCs w:val="20"/>
    </w:rPr>
  </w:style>
  <w:style w:type="paragraph" w:customStyle="1" w:styleId="264">
    <w:name w:val="称呼1"/>
    <w:basedOn w:val="1"/>
    <w:next w:val="1"/>
    <w:link w:val="265"/>
    <w:qFormat/>
    <w:uiPriority w:val="0"/>
    <w:pPr>
      <w:spacing w:after="20" w:line="288" w:lineRule="auto"/>
      <w:ind w:firstLine="420"/>
    </w:pPr>
    <w:rPr>
      <w:sz w:val="28"/>
      <w:lang w:val="en-US" w:eastAsia="en-US"/>
    </w:rPr>
  </w:style>
  <w:style w:type="character" w:customStyle="1" w:styleId="265">
    <w:name w:val="称呼 Char"/>
    <w:link w:val="264"/>
    <w:qFormat/>
    <w:uiPriority w:val="0"/>
    <w:rPr>
      <w:rFonts w:ascii="Times New Roman" w:hAnsi="Times New Roman" w:eastAsia="宋体" w:cs="Times New Roman"/>
      <w:sz w:val="28"/>
      <w:szCs w:val="24"/>
    </w:rPr>
  </w:style>
  <w:style w:type="paragraph" w:customStyle="1" w:styleId="266">
    <w:name w:val="正文文本 31"/>
    <w:basedOn w:val="1"/>
    <w:link w:val="267"/>
    <w:qFormat/>
    <w:uiPriority w:val="0"/>
    <w:pPr>
      <w:spacing w:after="20" w:line="288" w:lineRule="auto"/>
      <w:jc w:val="center"/>
    </w:pPr>
    <w:rPr>
      <w:sz w:val="24"/>
      <w:lang w:val="en-US" w:eastAsia="en-US"/>
    </w:rPr>
  </w:style>
  <w:style w:type="character" w:customStyle="1" w:styleId="267">
    <w:name w:val="正文文本 3 Char"/>
    <w:link w:val="266"/>
    <w:qFormat/>
    <w:uiPriority w:val="0"/>
    <w:rPr>
      <w:sz w:val="24"/>
      <w:szCs w:val="24"/>
    </w:rPr>
  </w:style>
  <w:style w:type="paragraph" w:customStyle="1" w:styleId="268">
    <w:name w:val="结束语1"/>
    <w:basedOn w:val="1"/>
    <w:link w:val="269"/>
    <w:qFormat/>
    <w:uiPriority w:val="0"/>
    <w:pPr>
      <w:spacing w:after="20" w:line="288" w:lineRule="auto"/>
      <w:ind w:left="100" w:firstLine="420"/>
    </w:pPr>
    <w:rPr>
      <w:sz w:val="28"/>
      <w:lang w:val="en-US" w:eastAsia="en-US"/>
    </w:rPr>
  </w:style>
  <w:style w:type="character" w:customStyle="1" w:styleId="269">
    <w:name w:val="结束语 Char"/>
    <w:link w:val="268"/>
    <w:qFormat/>
    <w:uiPriority w:val="0"/>
    <w:rPr>
      <w:rFonts w:ascii="Times New Roman" w:hAnsi="Times New Roman" w:eastAsia="宋体" w:cs="Times New Roman"/>
      <w:sz w:val="28"/>
      <w:szCs w:val="24"/>
    </w:rPr>
  </w:style>
  <w:style w:type="paragraph" w:customStyle="1" w:styleId="270">
    <w:name w:val="正文文本11"/>
    <w:basedOn w:val="1"/>
    <w:link w:val="271"/>
    <w:qFormat/>
    <w:uiPriority w:val="0"/>
    <w:rPr>
      <w:rFonts w:ascii="仿宋_GB2312" w:eastAsia="仿宋_GB2312"/>
      <w:sz w:val="28"/>
      <w:szCs w:val="20"/>
      <w:lang w:val="en-US" w:eastAsia="en-US"/>
    </w:rPr>
  </w:style>
  <w:style w:type="character" w:customStyle="1" w:styleId="271">
    <w:name w:val="正文文本 Char"/>
    <w:link w:val="270"/>
    <w:qFormat/>
    <w:uiPriority w:val="0"/>
    <w:rPr>
      <w:rFonts w:ascii="仿宋_GB2312" w:eastAsia="仿宋_GB2312"/>
      <w:sz w:val="28"/>
    </w:rPr>
  </w:style>
  <w:style w:type="paragraph" w:customStyle="1" w:styleId="272">
    <w:name w:val="正文文本缩进1"/>
    <w:basedOn w:val="1"/>
    <w:next w:val="1"/>
    <w:link w:val="273"/>
    <w:qFormat/>
    <w:uiPriority w:val="0"/>
    <w:pPr>
      <w:widowControl/>
      <w:spacing w:line="300" w:lineRule="auto"/>
      <w:ind w:left="156"/>
    </w:pPr>
    <w:rPr>
      <w:rFonts w:ascii="仿宋_GB2312" w:eastAsia="仿宋_GB2312"/>
      <w:sz w:val="28"/>
      <w:szCs w:val="20"/>
    </w:rPr>
  </w:style>
  <w:style w:type="character" w:customStyle="1" w:styleId="273">
    <w:name w:val="正文文本缩进 Char"/>
    <w:link w:val="272"/>
    <w:qFormat/>
    <w:uiPriority w:val="0"/>
    <w:rPr>
      <w:rFonts w:ascii="仿宋_GB2312" w:hAnsi="Times New Roman" w:eastAsia="仿宋_GB2312" w:cs="Times New Roman"/>
      <w:sz w:val="28"/>
      <w:lang w:val="en-US" w:eastAsia="zh-CN" w:bidi="ar-SA"/>
    </w:rPr>
  </w:style>
  <w:style w:type="paragraph" w:customStyle="1" w:styleId="274">
    <w:name w:val="寄信人地址1"/>
    <w:basedOn w:val="1"/>
    <w:qFormat/>
    <w:uiPriority w:val="0"/>
    <w:rPr>
      <w:rFonts w:ascii="Arial" w:hAnsi="Arial"/>
    </w:rPr>
  </w:style>
  <w:style w:type="paragraph" w:customStyle="1" w:styleId="275">
    <w:name w:val="列表 21"/>
    <w:basedOn w:val="1"/>
    <w:qFormat/>
    <w:uiPriority w:val="0"/>
    <w:pPr>
      <w:ind w:left="840" w:hanging="420"/>
    </w:pPr>
    <w:rPr>
      <w:rFonts w:ascii="Times New Roman" w:hAnsi="宋体" w:eastAsia="宋体" w:cs="Times New Roman"/>
      <w:color w:val="000000"/>
      <w:spacing w:val="-8"/>
      <w:szCs w:val="20"/>
    </w:rPr>
  </w:style>
  <w:style w:type="paragraph" w:customStyle="1" w:styleId="276">
    <w:name w:val="列表接续1"/>
    <w:basedOn w:val="1"/>
    <w:qFormat/>
    <w:uiPriority w:val="0"/>
    <w:pPr>
      <w:spacing w:after="120"/>
      <w:ind w:left="420" w:firstLine="448"/>
    </w:pPr>
    <w:rPr>
      <w:rFonts w:ascii="Times New Roman" w:hAnsi="宋体" w:eastAsia="宋体" w:cs="Times New Roman"/>
      <w:color w:val="000000"/>
      <w:spacing w:val="-8"/>
      <w:szCs w:val="20"/>
    </w:rPr>
  </w:style>
  <w:style w:type="paragraph" w:customStyle="1" w:styleId="277">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78">
    <w:name w:val="列表项目符号 21"/>
    <w:basedOn w:val="1"/>
    <w:qFormat/>
    <w:uiPriority w:val="0"/>
    <w:pPr>
      <w:tabs>
        <w:tab w:val="left" w:pos="780"/>
      </w:tabs>
      <w:ind w:left="780" w:firstLine="200"/>
    </w:pPr>
    <w:rPr>
      <w:rFonts w:ascii="Times New Roman" w:hAnsi="宋体" w:eastAsia="宋体" w:cs="Times New Roman"/>
      <w:color w:val="000000"/>
      <w:spacing w:val="-8"/>
      <w:szCs w:val="20"/>
    </w:rPr>
  </w:style>
  <w:style w:type="paragraph" w:customStyle="1" w:styleId="279">
    <w:name w:val="索引 41"/>
    <w:basedOn w:val="1"/>
    <w:next w:val="1"/>
    <w:qFormat/>
    <w:uiPriority w:val="0"/>
    <w:pPr>
      <w:ind w:left="600"/>
    </w:pPr>
    <w:rPr>
      <w:rFonts w:ascii="Times New Roman" w:hAnsi="Times New Roman" w:eastAsia="宋体" w:cs="Times New Roman"/>
      <w:szCs w:val="20"/>
    </w:rPr>
  </w:style>
  <w:style w:type="paragraph" w:customStyle="1" w:styleId="280">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81">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82">
    <w:name w:val="纯文本11"/>
    <w:basedOn w:val="1"/>
    <w:link w:val="283"/>
    <w:qFormat/>
    <w:uiPriority w:val="0"/>
    <w:rPr>
      <w:rFonts w:ascii="宋体" w:hAnsi="Courier New"/>
      <w:szCs w:val="21"/>
      <w:lang w:val="en-US" w:eastAsia="en-US"/>
    </w:rPr>
  </w:style>
  <w:style w:type="character" w:customStyle="1" w:styleId="283">
    <w:name w:val="纯文本 Char"/>
    <w:link w:val="282"/>
    <w:qFormat/>
    <w:uiPriority w:val="0"/>
    <w:rPr>
      <w:rFonts w:ascii="宋体" w:hAnsi="Courier New" w:eastAsia="宋体" w:cs="Times New Roman"/>
      <w:sz w:val="21"/>
      <w:szCs w:val="21"/>
    </w:rPr>
  </w:style>
  <w:style w:type="paragraph" w:customStyle="1" w:styleId="284">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85">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86">
    <w:name w:val="索引 31"/>
    <w:basedOn w:val="1"/>
    <w:next w:val="1"/>
    <w:qFormat/>
    <w:uiPriority w:val="0"/>
    <w:pPr>
      <w:ind w:left="400"/>
    </w:pPr>
    <w:rPr>
      <w:rFonts w:ascii="Times New Roman" w:hAnsi="Times New Roman" w:eastAsia="宋体" w:cs="Times New Roman"/>
      <w:szCs w:val="20"/>
    </w:rPr>
  </w:style>
  <w:style w:type="paragraph" w:customStyle="1" w:styleId="287">
    <w:name w:val="日期1"/>
    <w:basedOn w:val="1"/>
    <w:next w:val="1"/>
    <w:link w:val="288"/>
    <w:qFormat/>
    <w:uiPriority w:val="0"/>
    <w:pPr>
      <w:ind w:left="100"/>
    </w:pPr>
    <w:rPr>
      <w:rFonts w:ascii="楷体_GB2312" w:eastAsia="楷体_GB2312"/>
      <w:b/>
      <w:sz w:val="28"/>
      <w:lang w:val="en-US" w:eastAsia="en-US"/>
    </w:rPr>
  </w:style>
  <w:style w:type="character" w:customStyle="1" w:styleId="288">
    <w:name w:val="日期 Char"/>
    <w:link w:val="287"/>
    <w:qFormat/>
    <w:uiPriority w:val="0"/>
    <w:rPr>
      <w:rFonts w:ascii="楷体_GB2312" w:eastAsia="楷体_GB2312"/>
      <w:b/>
      <w:sz w:val="28"/>
      <w:szCs w:val="24"/>
    </w:rPr>
  </w:style>
  <w:style w:type="paragraph" w:customStyle="1" w:styleId="289">
    <w:name w:val="正文文本缩进 21"/>
    <w:basedOn w:val="1"/>
    <w:link w:val="290"/>
    <w:qFormat/>
    <w:uiPriority w:val="0"/>
    <w:pPr>
      <w:tabs>
        <w:tab w:val="left" w:pos="0"/>
        <w:tab w:val="left" w:pos="1134"/>
      </w:tabs>
      <w:spacing w:line="400" w:lineRule="exact"/>
      <w:ind w:firstLine="559"/>
    </w:pPr>
    <w:rPr>
      <w:rFonts w:ascii="楷体_GB2312" w:eastAsia="楷体_GB2312"/>
      <w:sz w:val="24"/>
    </w:rPr>
  </w:style>
  <w:style w:type="character" w:customStyle="1" w:styleId="290">
    <w:name w:val="正文文本缩进 2 Char"/>
    <w:link w:val="289"/>
    <w:qFormat/>
    <w:uiPriority w:val="0"/>
    <w:rPr>
      <w:rFonts w:ascii="楷体_GB2312" w:hAnsi="Times New Roman" w:eastAsia="楷体_GB2312" w:cs="Times New Roman"/>
      <w:sz w:val="24"/>
      <w:szCs w:val="24"/>
      <w:lang w:val="en-US" w:eastAsia="zh-CN" w:bidi="ar-SA"/>
    </w:rPr>
  </w:style>
  <w:style w:type="paragraph" w:customStyle="1" w:styleId="291">
    <w:name w:val="尾注文本1"/>
    <w:basedOn w:val="1"/>
    <w:link w:val="292"/>
    <w:qFormat/>
    <w:uiPriority w:val="0"/>
    <w:pPr>
      <w:jc w:val="left"/>
    </w:pPr>
    <w:rPr>
      <w:lang w:val="en-US" w:eastAsia="en-US"/>
    </w:rPr>
  </w:style>
  <w:style w:type="character" w:customStyle="1" w:styleId="292">
    <w:name w:val="尾注文本 Char"/>
    <w:link w:val="291"/>
    <w:qFormat/>
    <w:uiPriority w:val="0"/>
    <w:rPr>
      <w:rFonts w:ascii="Times New Roman" w:hAnsi="Times New Roman" w:eastAsia="宋体" w:cs="Times New Roman"/>
      <w:sz w:val="21"/>
      <w:szCs w:val="24"/>
    </w:rPr>
  </w:style>
  <w:style w:type="paragraph" w:customStyle="1" w:styleId="293">
    <w:name w:val="批注框文本1"/>
    <w:basedOn w:val="1"/>
    <w:link w:val="294"/>
    <w:qFormat/>
    <w:uiPriority w:val="0"/>
    <w:rPr>
      <w:sz w:val="18"/>
      <w:szCs w:val="18"/>
      <w:lang w:val="en-US" w:eastAsia="en-US"/>
    </w:rPr>
  </w:style>
  <w:style w:type="character" w:customStyle="1" w:styleId="294">
    <w:name w:val="批注框文本 Char"/>
    <w:link w:val="293"/>
    <w:qFormat/>
    <w:uiPriority w:val="0"/>
    <w:rPr>
      <w:rFonts w:ascii="Times New Roman" w:hAnsi="Times New Roman" w:eastAsia="宋体" w:cs="Times New Roman"/>
      <w:sz w:val="18"/>
      <w:szCs w:val="18"/>
    </w:rPr>
  </w:style>
  <w:style w:type="paragraph" w:customStyle="1" w:styleId="295">
    <w:name w:val="页脚1"/>
    <w:basedOn w:val="1"/>
    <w:link w:val="296"/>
    <w:qFormat/>
    <w:uiPriority w:val="0"/>
    <w:pPr>
      <w:tabs>
        <w:tab w:val="center" w:pos="4153"/>
        <w:tab w:val="right" w:pos="8306"/>
      </w:tabs>
      <w:jc w:val="left"/>
    </w:pPr>
    <w:rPr>
      <w:sz w:val="18"/>
      <w:szCs w:val="18"/>
      <w:lang w:val="en-US" w:eastAsia="en-US"/>
    </w:rPr>
  </w:style>
  <w:style w:type="character" w:customStyle="1" w:styleId="296">
    <w:name w:val="页脚 Char"/>
    <w:link w:val="295"/>
    <w:qFormat/>
    <w:uiPriority w:val="0"/>
    <w:rPr>
      <w:rFonts w:ascii="Times New Roman" w:hAnsi="Times New Roman" w:eastAsia="宋体" w:cs="Times New Roman"/>
      <w:sz w:val="18"/>
      <w:szCs w:val="18"/>
    </w:rPr>
  </w:style>
  <w:style w:type="paragraph" w:customStyle="1" w:styleId="297">
    <w:name w:val="页眉11"/>
    <w:basedOn w:val="1"/>
    <w:link w:val="298"/>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98">
    <w:name w:val="页眉 Char"/>
    <w:link w:val="297"/>
    <w:qFormat/>
    <w:uiPriority w:val="99"/>
    <w:rPr>
      <w:sz w:val="18"/>
      <w:szCs w:val="18"/>
    </w:rPr>
  </w:style>
  <w:style w:type="paragraph" w:customStyle="1" w:styleId="299">
    <w:name w:val="目录 11"/>
    <w:basedOn w:val="1"/>
    <w:next w:val="1"/>
    <w:link w:val="300"/>
    <w:qFormat/>
    <w:uiPriority w:val="0"/>
    <w:pPr>
      <w:tabs>
        <w:tab w:val="right" w:leader="dot" w:pos="8296"/>
      </w:tabs>
      <w:spacing w:before="120" w:after="120" w:line="288" w:lineRule="auto"/>
    </w:pPr>
    <w:rPr>
      <w:rFonts w:ascii="黑体" w:hAnsi="宋体" w:eastAsia="黑体"/>
      <w:caps/>
      <w:sz w:val="30"/>
      <w:szCs w:val="30"/>
    </w:rPr>
  </w:style>
  <w:style w:type="character" w:customStyle="1" w:styleId="300">
    <w:name w:val="目录 1 Char"/>
    <w:link w:val="299"/>
    <w:qFormat/>
    <w:uiPriority w:val="0"/>
    <w:rPr>
      <w:rFonts w:ascii="黑体" w:hAnsi="宋体" w:eastAsia="黑体" w:cs="Times New Roman"/>
      <w:caps/>
      <w:sz w:val="30"/>
      <w:szCs w:val="30"/>
      <w:lang w:val="en-US" w:eastAsia="zh-CN" w:bidi="ar-SA"/>
    </w:rPr>
  </w:style>
  <w:style w:type="paragraph" w:customStyle="1" w:styleId="301">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302">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paragraph" w:customStyle="1" w:styleId="303">
    <w:name w:val="脚注文本1"/>
    <w:basedOn w:val="1"/>
    <w:link w:val="304"/>
    <w:qFormat/>
    <w:uiPriority w:val="0"/>
    <w:pPr>
      <w:spacing w:after="60" w:line="360" w:lineRule="exact"/>
      <w:ind w:firstLine="425"/>
      <w:jc w:val="left"/>
    </w:pPr>
    <w:rPr>
      <w:sz w:val="18"/>
      <w:szCs w:val="18"/>
      <w:lang w:val="en-US" w:eastAsia="en-US"/>
    </w:rPr>
  </w:style>
  <w:style w:type="character" w:customStyle="1" w:styleId="304">
    <w:name w:val="脚注文本 Char"/>
    <w:link w:val="303"/>
    <w:qFormat/>
    <w:uiPriority w:val="0"/>
    <w:rPr>
      <w:rFonts w:ascii="Times New Roman" w:hAnsi="Times New Roman" w:eastAsia="宋体" w:cs="Times New Roman"/>
      <w:sz w:val="18"/>
      <w:szCs w:val="18"/>
    </w:rPr>
  </w:style>
  <w:style w:type="paragraph" w:customStyle="1" w:styleId="305">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306">
    <w:name w:val="列表 51"/>
    <w:basedOn w:val="1"/>
    <w:qFormat/>
    <w:uiPriority w:val="0"/>
    <w:pPr>
      <w:ind w:left="2100" w:hanging="420"/>
    </w:pPr>
    <w:rPr>
      <w:rFonts w:ascii="Times New Roman" w:hAnsi="宋体" w:eastAsia="宋体" w:cs="Times New Roman"/>
      <w:color w:val="000000"/>
      <w:spacing w:val="-8"/>
      <w:szCs w:val="20"/>
    </w:rPr>
  </w:style>
  <w:style w:type="paragraph" w:customStyle="1" w:styleId="307">
    <w:name w:val="正文文本缩进 31"/>
    <w:basedOn w:val="1"/>
    <w:link w:val="308"/>
    <w:qFormat/>
    <w:uiPriority w:val="0"/>
    <w:pPr>
      <w:spacing w:line="360" w:lineRule="auto"/>
      <w:ind w:firstLine="698"/>
      <w:jc w:val="left"/>
    </w:pPr>
    <w:rPr>
      <w:rFonts w:ascii="仿宋_GB2312" w:eastAsia="仿宋_GB2312"/>
      <w:sz w:val="32"/>
      <w:szCs w:val="20"/>
      <w:lang w:val="en-US" w:eastAsia="en-US"/>
    </w:rPr>
  </w:style>
  <w:style w:type="character" w:customStyle="1" w:styleId="308">
    <w:name w:val="正文文本缩进 3 Char"/>
    <w:link w:val="307"/>
    <w:qFormat/>
    <w:uiPriority w:val="0"/>
    <w:rPr>
      <w:rFonts w:ascii="仿宋_GB2312" w:eastAsia="仿宋_GB2312"/>
      <w:sz w:val="32"/>
    </w:rPr>
  </w:style>
  <w:style w:type="paragraph" w:customStyle="1" w:styleId="309">
    <w:name w:val="索引 71"/>
    <w:basedOn w:val="1"/>
    <w:next w:val="1"/>
    <w:qFormat/>
    <w:uiPriority w:val="0"/>
    <w:pPr>
      <w:ind w:left="1200"/>
    </w:pPr>
    <w:rPr>
      <w:rFonts w:ascii="Times New Roman" w:hAnsi="Times New Roman" w:eastAsia="宋体" w:cs="Times New Roman"/>
      <w:szCs w:val="20"/>
    </w:rPr>
  </w:style>
  <w:style w:type="paragraph" w:customStyle="1" w:styleId="310">
    <w:name w:val="索引 91"/>
    <w:basedOn w:val="1"/>
    <w:next w:val="1"/>
    <w:qFormat/>
    <w:uiPriority w:val="0"/>
    <w:pPr>
      <w:ind w:left="1600"/>
    </w:pPr>
    <w:rPr>
      <w:rFonts w:ascii="Times New Roman" w:hAnsi="Times New Roman" w:eastAsia="宋体" w:cs="Times New Roman"/>
      <w:szCs w:val="20"/>
    </w:rPr>
  </w:style>
  <w:style w:type="paragraph" w:customStyle="1" w:styleId="311">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312">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313">
    <w:name w:val="正文文本 21"/>
    <w:basedOn w:val="1"/>
    <w:link w:val="314"/>
    <w:qFormat/>
    <w:uiPriority w:val="0"/>
    <w:pPr>
      <w:spacing w:after="20" w:line="720" w:lineRule="auto"/>
      <w:ind w:firstLine="420"/>
    </w:pPr>
    <w:rPr>
      <w:sz w:val="30"/>
      <w:lang w:val="en-US" w:eastAsia="en-US"/>
    </w:rPr>
  </w:style>
  <w:style w:type="character" w:customStyle="1" w:styleId="314">
    <w:name w:val="正文文本 2 Char"/>
    <w:link w:val="313"/>
    <w:qFormat/>
    <w:uiPriority w:val="0"/>
    <w:rPr>
      <w:rFonts w:ascii="Times New Roman" w:hAnsi="Times New Roman" w:eastAsia="宋体" w:cs="Times New Roman"/>
      <w:sz w:val="30"/>
      <w:szCs w:val="24"/>
    </w:rPr>
  </w:style>
  <w:style w:type="paragraph" w:customStyle="1" w:styleId="315">
    <w:name w:val="列表 41"/>
    <w:basedOn w:val="1"/>
    <w:qFormat/>
    <w:uiPriority w:val="0"/>
    <w:pPr>
      <w:ind w:left="1680" w:hanging="420"/>
    </w:pPr>
    <w:rPr>
      <w:rFonts w:ascii="Times New Roman" w:hAnsi="宋体" w:eastAsia="宋体" w:cs="Times New Roman"/>
      <w:color w:val="000000"/>
      <w:spacing w:val="-8"/>
      <w:szCs w:val="20"/>
    </w:rPr>
  </w:style>
  <w:style w:type="paragraph" w:customStyle="1" w:styleId="316">
    <w:name w:val="列表接续 21"/>
    <w:basedOn w:val="1"/>
    <w:qFormat/>
    <w:uiPriority w:val="0"/>
    <w:pPr>
      <w:spacing w:after="120"/>
      <w:ind w:left="840" w:firstLine="448"/>
    </w:pPr>
    <w:rPr>
      <w:rFonts w:ascii="Times New Roman" w:hAnsi="宋体" w:eastAsia="宋体" w:cs="Times New Roman"/>
      <w:color w:val="000000"/>
      <w:spacing w:val="-8"/>
      <w:szCs w:val="20"/>
    </w:rPr>
  </w:style>
  <w:style w:type="paragraph" w:customStyle="1" w:styleId="317">
    <w:name w:val="信息标题1"/>
    <w:basedOn w:val="270"/>
    <w:link w:val="318"/>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318">
    <w:name w:val="信息标题 Char"/>
    <w:link w:val="317"/>
    <w:qFormat/>
    <w:uiPriority w:val="0"/>
    <w:rPr>
      <w:rFonts w:ascii="Garamond" w:hAnsi="Garamond"/>
      <w:color w:val="000000"/>
      <w:spacing w:val="-8"/>
      <w:sz w:val="18"/>
      <w:lang w:bidi="he-IL"/>
    </w:rPr>
  </w:style>
  <w:style w:type="paragraph" w:customStyle="1" w:styleId="319">
    <w:name w:val="HTML 预设格式1"/>
    <w:basedOn w:val="1"/>
    <w:link w:val="32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lang w:val="en-US" w:eastAsia="en-US"/>
    </w:rPr>
  </w:style>
  <w:style w:type="character" w:customStyle="1" w:styleId="320">
    <w:name w:val="HTML 预设格式 Char"/>
    <w:link w:val="319"/>
    <w:qFormat/>
    <w:uiPriority w:val="0"/>
    <w:rPr>
      <w:rFonts w:ascii="黑体" w:hAnsi="Courier New" w:eastAsia="黑体" w:cs="Times New Roman"/>
    </w:rPr>
  </w:style>
  <w:style w:type="paragraph" w:customStyle="1" w:styleId="321">
    <w:name w:val="普通(网站)1"/>
    <w:basedOn w:val="1"/>
    <w:link w:val="322"/>
    <w:qFormat/>
    <w:uiPriority w:val="0"/>
    <w:pPr>
      <w:widowControl/>
      <w:spacing w:before="100" w:beforeAutospacing="1" w:after="100" w:afterAutospacing="1" w:line="288" w:lineRule="auto"/>
      <w:ind w:firstLine="420"/>
      <w:jc w:val="left"/>
    </w:pPr>
    <w:rPr>
      <w:rFonts w:ascii="宋体" w:hAnsi="宋体"/>
      <w:sz w:val="24"/>
      <w:lang w:val="en-US" w:eastAsia="en-US"/>
    </w:rPr>
  </w:style>
  <w:style w:type="character" w:customStyle="1" w:styleId="322">
    <w:name w:val="普通(网站) Char"/>
    <w:link w:val="321"/>
    <w:qFormat/>
    <w:uiPriority w:val="0"/>
    <w:rPr>
      <w:rFonts w:ascii="宋体" w:hAnsi="宋体" w:eastAsia="宋体" w:cs="Times New Roman"/>
      <w:sz w:val="24"/>
      <w:szCs w:val="24"/>
    </w:rPr>
  </w:style>
  <w:style w:type="paragraph" w:customStyle="1" w:styleId="323">
    <w:name w:val="列表接续 31"/>
    <w:basedOn w:val="1"/>
    <w:qFormat/>
    <w:uiPriority w:val="0"/>
    <w:pPr>
      <w:spacing w:after="120"/>
      <w:ind w:left="1260" w:firstLine="448"/>
    </w:pPr>
    <w:rPr>
      <w:rFonts w:ascii="Times New Roman" w:hAnsi="宋体" w:eastAsia="宋体" w:cs="Times New Roman"/>
      <w:color w:val="000000"/>
      <w:spacing w:val="-8"/>
      <w:szCs w:val="20"/>
    </w:rPr>
  </w:style>
  <w:style w:type="paragraph" w:customStyle="1" w:styleId="324">
    <w:name w:val="索引 11"/>
    <w:basedOn w:val="1"/>
    <w:next w:val="1"/>
    <w:qFormat/>
    <w:uiPriority w:val="0"/>
    <w:rPr>
      <w:rFonts w:ascii="Times New Roman" w:hAnsi="Times New Roman" w:eastAsia="宋体" w:cs="Times New Roman"/>
      <w:szCs w:val="20"/>
    </w:rPr>
  </w:style>
  <w:style w:type="paragraph" w:customStyle="1" w:styleId="325">
    <w:name w:val="索引 21"/>
    <w:basedOn w:val="1"/>
    <w:next w:val="1"/>
    <w:qFormat/>
    <w:uiPriority w:val="0"/>
    <w:pPr>
      <w:ind w:left="200"/>
    </w:pPr>
    <w:rPr>
      <w:rFonts w:ascii="Times New Roman" w:hAnsi="Times New Roman" w:eastAsia="宋体" w:cs="Times New Roman"/>
      <w:szCs w:val="20"/>
    </w:rPr>
  </w:style>
  <w:style w:type="paragraph" w:customStyle="1" w:styleId="326">
    <w:name w:val="标题1"/>
    <w:basedOn w:val="1"/>
    <w:link w:val="327"/>
    <w:qFormat/>
    <w:uiPriority w:val="0"/>
    <w:pPr>
      <w:spacing w:before="240" w:after="60" w:line="288" w:lineRule="auto"/>
      <w:ind w:firstLine="420"/>
      <w:jc w:val="center"/>
      <w:outlineLvl w:val="0"/>
    </w:pPr>
    <w:rPr>
      <w:rFonts w:ascii="Arial" w:hAnsi="Arial"/>
      <w:b/>
      <w:bCs/>
      <w:sz w:val="32"/>
      <w:szCs w:val="32"/>
      <w:lang w:val="en-US" w:eastAsia="en-US"/>
    </w:rPr>
  </w:style>
  <w:style w:type="character" w:customStyle="1" w:styleId="327">
    <w:name w:val="标题 Char"/>
    <w:link w:val="326"/>
    <w:qFormat/>
    <w:uiPriority w:val="0"/>
    <w:rPr>
      <w:rFonts w:ascii="Arial" w:hAnsi="Arial" w:eastAsia="宋体" w:cs="Arial"/>
      <w:b/>
      <w:bCs/>
      <w:sz w:val="32"/>
      <w:szCs w:val="32"/>
    </w:rPr>
  </w:style>
  <w:style w:type="paragraph" w:customStyle="1" w:styleId="328">
    <w:name w:val="批注主题1"/>
    <w:basedOn w:val="261"/>
    <w:next w:val="261"/>
    <w:link w:val="329"/>
    <w:qFormat/>
    <w:uiPriority w:val="0"/>
    <w:rPr>
      <w:b/>
      <w:bCs/>
    </w:rPr>
  </w:style>
  <w:style w:type="character" w:customStyle="1" w:styleId="329">
    <w:name w:val="批注主题 Char"/>
    <w:link w:val="328"/>
    <w:qFormat/>
    <w:uiPriority w:val="0"/>
    <w:rPr>
      <w:rFonts w:ascii="Times New Roman" w:hAnsi="Times New Roman" w:eastAsia="宋体" w:cs="Times New Roman"/>
      <w:b/>
      <w:bCs/>
      <w:sz w:val="21"/>
      <w:szCs w:val="24"/>
    </w:rPr>
  </w:style>
  <w:style w:type="paragraph" w:customStyle="1" w:styleId="330">
    <w:name w:val="正文首行缩进1"/>
    <w:basedOn w:val="270"/>
    <w:link w:val="331"/>
    <w:qFormat/>
    <w:uiPriority w:val="0"/>
    <w:pPr>
      <w:spacing w:after="120"/>
      <w:ind w:firstLine="420"/>
    </w:pPr>
    <w:rPr>
      <w:color w:val="000000"/>
      <w:spacing w:val="-8"/>
      <w:sz w:val="21"/>
    </w:rPr>
  </w:style>
  <w:style w:type="character" w:customStyle="1" w:styleId="331">
    <w:name w:val="正文首行缩进 Char"/>
    <w:link w:val="330"/>
    <w:qFormat/>
    <w:uiPriority w:val="0"/>
    <w:rPr>
      <w:rFonts w:ascii="仿宋_GB2312" w:hAnsi="Times New Roman" w:eastAsia="仿宋_GB2312" w:cs="Times New Roman"/>
      <w:color w:val="000000"/>
      <w:spacing w:val="-8"/>
      <w:sz w:val="21"/>
      <w:lang w:bidi="ar-SA"/>
    </w:rPr>
  </w:style>
  <w:style w:type="paragraph" w:customStyle="1" w:styleId="332">
    <w:name w:val="正文首行缩进 21"/>
    <w:basedOn w:val="272"/>
    <w:next w:val="1"/>
    <w:link w:val="333"/>
    <w:qFormat/>
    <w:uiPriority w:val="0"/>
    <w:pPr>
      <w:widowControl w:val="0"/>
      <w:spacing w:after="120" w:line="240" w:lineRule="auto"/>
      <w:ind w:left="0" w:firstLine="210"/>
    </w:pPr>
    <w:rPr>
      <w:rFonts w:ascii="Times New Roman" w:hAnsi="宋体" w:eastAsia="宋体"/>
      <w:color w:val="000000"/>
      <w:spacing w:val="-8"/>
      <w:sz w:val="21"/>
      <w:szCs w:val="24"/>
      <w:lang w:val="en-US" w:eastAsia="en-US"/>
    </w:rPr>
  </w:style>
  <w:style w:type="character" w:customStyle="1" w:styleId="333">
    <w:name w:val="正文首行缩进 2 Char"/>
    <w:link w:val="332"/>
    <w:qFormat/>
    <w:uiPriority w:val="0"/>
    <w:rPr>
      <w:rFonts w:hAnsi="宋体"/>
      <w:color w:val="000000"/>
      <w:spacing w:val="-8"/>
      <w:sz w:val="21"/>
      <w:szCs w:val="24"/>
    </w:rPr>
  </w:style>
  <w:style w:type="table" w:customStyle="1" w:styleId="334">
    <w:name w:val="网格型1"/>
    <w:basedOn w:val="251"/>
    <w:qFormat/>
    <w:uiPriority w:val="0"/>
    <w:pPr>
      <w:widowControl w:val="0"/>
      <w:jc w:val="both"/>
    </w:pPr>
  </w:style>
  <w:style w:type="character" w:customStyle="1" w:styleId="335">
    <w:name w:val="要点1"/>
    <w:link w:val="1"/>
    <w:qFormat/>
    <w:uiPriority w:val="0"/>
    <w:rPr>
      <w:rFonts w:ascii="Times New Roman" w:hAnsi="Times New Roman" w:eastAsia="宋体" w:cs="Times New Roman"/>
      <w:b/>
      <w:bCs/>
    </w:rPr>
  </w:style>
  <w:style w:type="character" w:customStyle="1" w:styleId="336">
    <w:name w:val="尾注引用1"/>
    <w:link w:val="1"/>
    <w:qFormat/>
    <w:uiPriority w:val="0"/>
    <w:rPr>
      <w:vertAlign w:val="superscript"/>
    </w:rPr>
  </w:style>
  <w:style w:type="character" w:customStyle="1" w:styleId="337">
    <w:name w:val="页码1"/>
    <w:link w:val="1"/>
    <w:qFormat/>
    <w:uiPriority w:val="0"/>
    <w:rPr>
      <w:rFonts w:ascii="Times New Roman" w:hAnsi="Times New Roman" w:eastAsia="宋体" w:cs="Times New Roman"/>
    </w:rPr>
  </w:style>
  <w:style w:type="character" w:customStyle="1" w:styleId="338">
    <w:name w:val="已访问的超链接1"/>
    <w:link w:val="1"/>
    <w:qFormat/>
    <w:uiPriority w:val="0"/>
    <w:rPr>
      <w:rFonts w:ascii="Times New Roman" w:hAnsi="Times New Roman" w:eastAsia="宋体" w:cs="Times New Roman"/>
      <w:color w:val="000000"/>
      <w:u w:val="none"/>
    </w:rPr>
  </w:style>
  <w:style w:type="character" w:customStyle="1" w:styleId="339">
    <w:name w:val="强调1"/>
    <w:link w:val="1"/>
    <w:qFormat/>
    <w:uiPriority w:val="0"/>
    <w:rPr>
      <w:rFonts w:ascii="Times New Roman" w:hAnsi="Times New Roman" w:eastAsia="宋体" w:cs="Times New Roman"/>
      <w:i/>
    </w:rPr>
  </w:style>
  <w:style w:type="character" w:customStyle="1" w:styleId="340">
    <w:name w:val="HTML 打字机1"/>
    <w:link w:val="1"/>
    <w:qFormat/>
    <w:uiPriority w:val="0"/>
    <w:rPr>
      <w:rFonts w:ascii="宋体" w:hAnsi="宋体" w:eastAsia="宋体" w:cs="宋体"/>
      <w:sz w:val="24"/>
      <w:szCs w:val="24"/>
    </w:rPr>
  </w:style>
  <w:style w:type="character" w:customStyle="1" w:styleId="341">
    <w:name w:val="超链接1"/>
    <w:link w:val="1"/>
    <w:qFormat/>
    <w:uiPriority w:val="0"/>
    <w:rPr>
      <w:rFonts w:ascii="Times New Roman" w:hAnsi="Times New Roman" w:eastAsia="宋体" w:cs="Times New Roman"/>
      <w:color w:val="0000FF"/>
      <w:u w:val="single"/>
    </w:rPr>
  </w:style>
  <w:style w:type="character" w:customStyle="1" w:styleId="342">
    <w:name w:val="批注引用1"/>
    <w:link w:val="1"/>
    <w:qFormat/>
    <w:uiPriority w:val="0"/>
    <w:rPr>
      <w:rFonts w:ascii="Times New Roman" w:hAnsi="Times New Roman" w:eastAsia="宋体" w:cs="Times New Roman"/>
      <w:sz w:val="21"/>
      <w:szCs w:val="21"/>
    </w:rPr>
  </w:style>
  <w:style w:type="character" w:customStyle="1" w:styleId="343">
    <w:name w:val="脚注引用1"/>
    <w:link w:val="1"/>
    <w:qFormat/>
    <w:uiPriority w:val="0"/>
    <w:rPr>
      <w:rFonts w:ascii="宋体" w:hAnsi="宋体" w:eastAsia="宋体" w:cs="Times New Roman"/>
      <w:vertAlign w:val="superscript"/>
    </w:rPr>
  </w:style>
  <w:style w:type="paragraph" w:customStyle="1" w:styleId="344">
    <w:name w:val="Default"/>
    <w:qFormat/>
    <w:uiPriority w:val="0"/>
    <w:pPr>
      <w:widowControl w:val="0"/>
    </w:pPr>
    <w:rPr>
      <w:rFonts w:hint="default" w:ascii="宋体" w:hAnsi="Calibri" w:eastAsia="宋体" w:cs="宋体"/>
      <w:color w:val="000000"/>
      <w:sz w:val="24"/>
      <w:szCs w:val="24"/>
      <w:lang w:val="en-US" w:eastAsia="zh-CN" w:bidi="ar-SA"/>
    </w:rPr>
  </w:style>
  <w:style w:type="character" w:customStyle="1" w:styleId="345">
    <w:name w:val="Char Char Char"/>
    <w:link w:val="346"/>
    <w:qFormat/>
    <w:uiPriority w:val="0"/>
    <w:rPr>
      <w:rFonts w:ascii="仿宋_GB2312" w:eastAsia="仿宋_GB2312"/>
      <w:b/>
      <w:sz w:val="32"/>
      <w:szCs w:val="32"/>
    </w:rPr>
  </w:style>
  <w:style w:type="paragraph" w:customStyle="1" w:styleId="346">
    <w:name w:val="Char"/>
    <w:basedOn w:val="1"/>
    <w:link w:val="345"/>
    <w:qFormat/>
    <w:uiPriority w:val="0"/>
    <w:rPr>
      <w:rFonts w:ascii="仿宋_GB2312" w:eastAsia="仿宋_GB2312"/>
      <w:b/>
      <w:sz w:val="32"/>
      <w:szCs w:val="32"/>
      <w:lang w:val="en-US" w:eastAsia="en-US"/>
    </w:rPr>
  </w:style>
  <w:style w:type="character" w:customStyle="1" w:styleId="347">
    <w:name w:val="标题 3121"/>
    <w:link w:val="1"/>
    <w:qFormat/>
    <w:uiPriority w:val="0"/>
    <w:rPr>
      <w:rFonts w:hint="eastAsia" w:ascii="黑体" w:hAnsi="ˎ̥" w:eastAsia="黑体" w:cs="Times New Roman"/>
      <w:sz w:val="28"/>
    </w:rPr>
  </w:style>
  <w:style w:type="character" w:customStyle="1" w:styleId="348">
    <w:name w:val="Char Char3"/>
    <w:link w:val="1"/>
    <w:qFormat/>
    <w:uiPriority w:val="0"/>
    <w:rPr>
      <w:sz w:val="18"/>
      <w:szCs w:val="18"/>
      <w:lang w:bidi="ar-SA"/>
    </w:rPr>
  </w:style>
  <w:style w:type="character" w:customStyle="1" w:styleId="349">
    <w:name w:val="style331"/>
    <w:link w:val="1"/>
    <w:qFormat/>
    <w:uiPriority w:val="0"/>
    <w:rPr>
      <w:rFonts w:ascii="Times New Roman" w:hAnsi="Times New Roman" w:eastAsia="宋体" w:cs="Times New Roman"/>
      <w:color w:val="9900FF"/>
      <w:sz w:val="18"/>
      <w:szCs w:val="18"/>
    </w:rPr>
  </w:style>
  <w:style w:type="character" w:customStyle="1" w:styleId="350">
    <w:name w:val="表格 Char Char"/>
    <w:link w:val="351"/>
    <w:qFormat/>
    <w:uiPriority w:val="0"/>
    <w:rPr>
      <w:rFonts w:ascii="Times New Roman" w:hAnsi="Times New Roman" w:eastAsia="宋体" w:cs="Times New Roman"/>
      <w:sz w:val="21"/>
      <w:szCs w:val="21"/>
      <w:lang w:val="en-US" w:eastAsia="zh-CN" w:bidi="ar-SA"/>
    </w:rPr>
  </w:style>
  <w:style w:type="paragraph" w:customStyle="1" w:styleId="351">
    <w:name w:val="表格"/>
    <w:basedOn w:val="1"/>
    <w:link w:val="350"/>
    <w:qFormat/>
    <w:uiPriority w:val="0"/>
    <w:pPr>
      <w:jc w:val="center"/>
    </w:pPr>
    <w:rPr>
      <w:szCs w:val="21"/>
    </w:rPr>
  </w:style>
  <w:style w:type="character" w:customStyle="1" w:styleId="352">
    <w:name w:val="itm1"/>
    <w:link w:val="1"/>
    <w:qFormat/>
    <w:uiPriority w:val="0"/>
    <w:rPr>
      <w:rFonts w:hint="eastAsia" w:ascii="宋体" w:hAnsi="宋体" w:eastAsia="宋体" w:cs="Times New Roman"/>
      <w:sz w:val="21"/>
      <w:szCs w:val="21"/>
    </w:rPr>
  </w:style>
  <w:style w:type="character" w:customStyle="1" w:styleId="353">
    <w:name w:val="样式 三号 下划线"/>
    <w:link w:val="1"/>
    <w:qFormat/>
    <w:uiPriority w:val="0"/>
    <w:rPr>
      <w:rFonts w:ascii="Times New Roman" w:hAnsi="Times New Roman" w:eastAsia="宋体" w:cs="Times New Roman"/>
      <w:sz w:val="28"/>
      <w:u w:val="single"/>
    </w:rPr>
  </w:style>
  <w:style w:type="character" w:customStyle="1" w:styleId="354">
    <w:name w:val="tw4winTerm"/>
    <w:link w:val="1"/>
    <w:qFormat/>
    <w:uiPriority w:val="0"/>
    <w:rPr>
      <w:rFonts w:ascii="Times New Roman" w:hAnsi="Times New Roman" w:eastAsia="宋体" w:cs="Times New Roman"/>
      <w:color w:val="0000FF"/>
    </w:rPr>
  </w:style>
  <w:style w:type="character" w:customStyle="1" w:styleId="355">
    <w:name w:val="Char Char5"/>
    <w:link w:val="1"/>
    <w:qFormat/>
    <w:uiPriority w:val="0"/>
    <w:rPr>
      <w:rFonts w:ascii="宋体" w:hAnsi="宋体" w:eastAsia="宋体"/>
      <w:sz w:val="21"/>
      <w:szCs w:val="24"/>
      <w:lang w:val="en-US" w:eastAsia="zh-CN" w:bidi="ar-SA"/>
    </w:rPr>
  </w:style>
  <w:style w:type="character" w:customStyle="1" w:styleId="356">
    <w:name w:val="Char Char Char Char Char Char Char Char Char Char2"/>
    <w:link w:val="1"/>
    <w:qFormat/>
    <w:uiPriority w:val="0"/>
    <w:rPr>
      <w:rFonts w:hint="eastAsia" w:ascii="宋体" w:hAnsi="宋体" w:eastAsia="宋体"/>
      <w:b/>
      <w:bCs/>
      <w:sz w:val="32"/>
      <w:szCs w:val="44"/>
      <w:lang w:val="en-US" w:eastAsia="zh-CN" w:bidi="ar-SA"/>
    </w:rPr>
  </w:style>
  <w:style w:type="character" w:customStyle="1" w:styleId="357">
    <w:name w:val="Char Char Char 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358">
    <w:name w:val="HTML 预设格式 Char1"/>
    <w:link w:val="1"/>
    <w:qFormat/>
    <w:uiPriority w:val="0"/>
    <w:rPr>
      <w:rFonts w:ascii="Courier New" w:hAnsi="Courier New" w:eastAsia="宋体" w:cs="Courier New"/>
    </w:rPr>
  </w:style>
  <w:style w:type="character" w:customStyle="1" w:styleId="359">
    <w:name w:val="text_list1"/>
    <w:link w:val="1"/>
    <w:qFormat/>
    <w:uiPriority w:val="0"/>
    <w:rPr>
      <w:rFonts w:ascii="Arial" w:hAnsi="Arial" w:eastAsia="宋体" w:cs="Arial"/>
      <w:color w:val="000000"/>
      <w:spacing w:val="272"/>
      <w:sz w:val="16"/>
      <w:szCs w:val="16"/>
    </w:rPr>
  </w:style>
  <w:style w:type="character" w:customStyle="1" w:styleId="360">
    <w:name w:val="Char Char11"/>
    <w:link w:val="1"/>
    <w:qFormat/>
    <w:uiPriority w:val="0"/>
    <w:rPr>
      <w:rFonts w:ascii="宋体" w:hAnsi="宋体" w:eastAsia="宋体"/>
      <w:b/>
      <w:bCs/>
      <w:sz w:val="21"/>
      <w:szCs w:val="24"/>
      <w:lang w:val="en-US" w:eastAsia="zh-CN" w:bidi="ar-SA"/>
    </w:rPr>
  </w:style>
  <w:style w:type="character" w:customStyle="1" w:styleId="361">
    <w:name w:val="Char Char8"/>
    <w:link w:val="1"/>
    <w:qFormat/>
    <w:uiPriority w:val="0"/>
    <w:rPr>
      <w:rFonts w:ascii="Times New Roman" w:hAnsi="Times New Roman" w:eastAsia="宋体" w:cs="Times New Roman"/>
      <w:b/>
      <w:bCs/>
      <w:sz w:val="44"/>
      <w:szCs w:val="44"/>
    </w:rPr>
  </w:style>
  <w:style w:type="character" w:customStyle="1" w:styleId="362">
    <w:name w:val="Char Char6"/>
    <w:link w:val="1"/>
    <w:qFormat/>
    <w:uiPriority w:val="0"/>
    <w:rPr>
      <w:rFonts w:ascii="Arial" w:hAnsi="Arial" w:cs="Arial"/>
      <w:b/>
      <w:bCs/>
      <w:sz w:val="32"/>
      <w:szCs w:val="32"/>
      <w:lang w:bidi="ar-SA"/>
    </w:rPr>
  </w:style>
  <w:style w:type="character" w:customStyle="1" w:styleId="363">
    <w:name w:val="Para head"/>
    <w:link w:val="1"/>
    <w:qFormat/>
    <w:uiPriority w:val="0"/>
    <w:rPr>
      <w:rFonts w:ascii="Arial" w:hAnsi="Arial" w:eastAsia="Times New Roman" w:cs="Times New Roman"/>
      <w:sz w:val="20"/>
    </w:rPr>
  </w:style>
  <w:style w:type="character" w:customStyle="1" w:styleId="364">
    <w:name w:val=" Char Char17"/>
    <w:link w:val="1"/>
    <w:qFormat/>
    <w:uiPriority w:val="0"/>
    <w:rPr>
      <w:rFonts w:ascii="黑体" w:hAnsi="Courier New" w:eastAsia="黑体" w:cs="Times New Roman"/>
    </w:rPr>
  </w:style>
  <w:style w:type="character" w:customStyle="1" w:styleId="365">
    <w:name w:val="正文文本 2 Char1"/>
    <w:link w:val="1"/>
    <w:qFormat/>
    <w:uiPriority w:val="0"/>
    <w:rPr>
      <w:rFonts w:ascii="Times New Roman" w:hAnsi="Times New Roman" w:eastAsia="宋体" w:cs="Times New Roman"/>
      <w:sz w:val="21"/>
      <w:szCs w:val="24"/>
    </w:rPr>
  </w:style>
  <w:style w:type="character" w:customStyle="1" w:styleId="366">
    <w:name w:val="font21"/>
    <w:link w:val="1"/>
    <w:qFormat/>
    <w:uiPriority w:val="0"/>
    <w:rPr>
      <w:rFonts w:hint="eastAsia" w:ascii="宋体" w:hAnsi="宋体" w:eastAsia="宋体" w:cs="宋体"/>
      <w:color w:val="000000"/>
      <w:sz w:val="24"/>
      <w:szCs w:val="24"/>
      <w:u w:val="none"/>
    </w:rPr>
  </w:style>
  <w:style w:type="character" w:customStyle="1" w:styleId="367">
    <w:name w:val="普通(Web)1 Char"/>
    <w:link w:val="1"/>
    <w:qFormat/>
    <w:uiPriority w:val="0"/>
    <w:rPr>
      <w:rFonts w:ascii="宋体" w:hAnsi="宋体" w:eastAsia="宋体" w:cs="Times New Roman"/>
      <w:sz w:val="24"/>
      <w:szCs w:val="24"/>
    </w:rPr>
  </w:style>
  <w:style w:type="character" w:customStyle="1" w:styleId="368">
    <w:name w:val="批注文字 Char1"/>
    <w:link w:val="1"/>
    <w:qFormat/>
    <w:uiPriority w:val="0"/>
    <w:rPr>
      <w:rFonts w:ascii="Times New Roman" w:hAnsi="Times New Roman" w:eastAsia="宋体" w:cs="Times New Roman"/>
      <w:sz w:val="21"/>
      <w:szCs w:val="24"/>
    </w:rPr>
  </w:style>
  <w:style w:type="character" w:customStyle="1" w:styleId="369">
    <w:name w:val="正文文本缩进 Char1"/>
    <w:link w:val="1"/>
    <w:qFormat/>
    <w:uiPriority w:val="0"/>
    <w:rPr>
      <w:rFonts w:ascii="Times New Roman" w:hAnsi="Times New Roman" w:eastAsia="宋体" w:cs="Times New Roman"/>
      <w:sz w:val="21"/>
      <w:szCs w:val="24"/>
    </w:rPr>
  </w:style>
  <w:style w:type="character" w:customStyle="1" w:styleId="370">
    <w:name w:val="Char Char15"/>
    <w:link w:val="1"/>
    <w:qFormat/>
    <w:uiPriority w:val="0"/>
    <w:rPr>
      <w:rFonts w:ascii="仿宋_GB2312" w:hAnsi="Times New Roman" w:eastAsia="宋体" w:cs="Times New Roman"/>
      <w:sz w:val="24"/>
      <w:szCs w:val="24"/>
      <w:shd w:val="clear" w:color="auto" w:fill="000080"/>
    </w:rPr>
  </w:style>
  <w:style w:type="character" w:customStyle="1" w:styleId="371">
    <w:name w:val=" Char Char Char"/>
    <w:link w:val="372"/>
    <w:qFormat/>
    <w:uiPriority w:val="0"/>
    <w:rPr>
      <w:sz w:val="24"/>
      <w:szCs w:val="24"/>
    </w:rPr>
  </w:style>
  <w:style w:type="paragraph" w:customStyle="1" w:styleId="372">
    <w:name w:val=" Char"/>
    <w:basedOn w:val="1"/>
    <w:link w:val="371"/>
    <w:qFormat/>
    <w:uiPriority w:val="0"/>
    <w:pPr>
      <w:numPr>
        <w:ilvl w:val="0"/>
        <w:numId w:val="4"/>
      </w:numPr>
      <w:tabs>
        <w:tab w:val="left" w:pos="1080"/>
      </w:tabs>
    </w:pPr>
    <w:rPr>
      <w:sz w:val="24"/>
      <w:lang w:val="en-US" w:eastAsia="en-US"/>
    </w:rPr>
  </w:style>
  <w:style w:type="character" w:customStyle="1" w:styleId="373">
    <w:name w:val="表格正文 Char Char"/>
    <w:link w:val="374"/>
    <w:qFormat/>
    <w:uiPriority w:val="0"/>
    <w:rPr>
      <w:rFonts w:ascii="Times New Roman" w:hAnsi="Times New Roman" w:eastAsia="宋体" w:cs="Times New Roman"/>
      <w:sz w:val="21"/>
      <w:szCs w:val="24"/>
    </w:rPr>
  </w:style>
  <w:style w:type="paragraph" w:customStyle="1" w:styleId="374">
    <w:name w:val="表格正文"/>
    <w:basedOn w:val="1"/>
    <w:link w:val="373"/>
    <w:qFormat/>
    <w:uiPriority w:val="0"/>
    <w:rPr>
      <w:lang w:val="en-US" w:eastAsia="en-US"/>
    </w:rPr>
  </w:style>
  <w:style w:type="character" w:customStyle="1" w:styleId="375">
    <w:name w:val="正文（首行缩进2字符） Char Char"/>
    <w:link w:val="376"/>
    <w:qFormat/>
    <w:uiPriority w:val="0"/>
    <w:rPr>
      <w:rFonts w:ascii="宋体" w:hAnsi="宋体" w:eastAsia="宋体" w:cs="Times New Roman"/>
      <w:sz w:val="21"/>
      <w:szCs w:val="21"/>
    </w:rPr>
  </w:style>
  <w:style w:type="paragraph" w:customStyle="1" w:styleId="376">
    <w:name w:val="正文（首行缩进2字符）"/>
    <w:basedOn w:val="1"/>
    <w:link w:val="375"/>
    <w:qFormat/>
    <w:uiPriority w:val="0"/>
    <w:pPr>
      <w:spacing w:line="360" w:lineRule="auto"/>
      <w:ind w:firstLine="420"/>
    </w:pPr>
    <w:rPr>
      <w:rFonts w:ascii="宋体" w:hAnsi="宋体"/>
      <w:szCs w:val="21"/>
      <w:lang w:val="en-US" w:eastAsia="en-US"/>
    </w:rPr>
  </w:style>
  <w:style w:type="character" w:customStyle="1" w:styleId="377">
    <w:name w:val=" Char Char28"/>
    <w:link w:val="1"/>
    <w:qFormat/>
    <w:uiPriority w:val="0"/>
    <w:rPr>
      <w:rFonts w:ascii="黑体" w:hAnsi="Times New Roman" w:eastAsia="黑体" w:cs="Times New Roman"/>
      <w:b/>
      <w:bCs/>
      <w:sz w:val="32"/>
      <w:szCs w:val="32"/>
    </w:rPr>
  </w:style>
  <w:style w:type="character" w:customStyle="1" w:styleId="378">
    <w:name w:val="批注框文本 Char1"/>
    <w:link w:val="1"/>
    <w:qFormat/>
    <w:uiPriority w:val="0"/>
    <w:rPr>
      <w:rFonts w:ascii="Times New Roman" w:hAnsi="Times New Roman" w:eastAsia="宋体" w:cs="Times New Roman"/>
      <w:sz w:val="18"/>
      <w:szCs w:val="18"/>
    </w:rPr>
  </w:style>
  <w:style w:type="character" w:customStyle="1" w:styleId="379">
    <w:name w:val="正文 + 宋体 Char"/>
    <w:link w:val="380"/>
    <w:qFormat/>
    <w:uiPriority w:val="0"/>
    <w:rPr>
      <w:rFonts w:ascii="新宋体" w:hAnsi="宋体" w:eastAsia="黑体" w:cs="Times New Roman"/>
      <w:b/>
      <w:bCs/>
      <w:sz w:val="28"/>
      <w:szCs w:val="28"/>
      <w:lang w:bidi="ar-SA"/>
    </w:rPr>
  </w:style>
  <w:style w:type="paragraph" w:customStyle="1" w:styleId="380">
    <w:name w:val="正文 + 宋体"/>
    <w:basedOn w:val="230"/>
    <w:link w:val="379"/>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381">
    <w:name w:val="apple-style-span"/>
    <w:link w:val="1"/>
    <w:qFormat/>
    <w:uiPriority w:val="0"/>
    <w:rPr>
      <w:rFonts w:ascii="Times New Roman" w:hAnsi="Times New Roman" w:eastAsia="宋体" w:cs="Times New Roman"/>
    </w:rPr>
  </w:style>
  <w:style w:type="character" w:customStyle="1" w:styleId="382">
    <w:name w:val="Char Char"/>
    <w:link w:val="1"/>
    <w:qFormat/>
    <w:uiPriority w:val="0"/>
    <w:rPr>
      <w:sz w:val="18"/>
      <w:szCs w:val="18"/>
      <w:lang w:bidi="ar-SA"/>
    </w:rPr>
  </w:style>
  <w:style w:type="character" w:customStyle="1" w:styleId="383">
    <w:name w:val="正文2 Char Char"/>
    <w:link w:val="384"/>
    <w:qFormat/>
    <w:uiPriority w:val="0"/>
    <w:rPr>
      <w:rFonts w:ascii="宋体" w:hAnsi="宋体" w:eastAsia="宋体" w:cs="Times New Roman"/>
      <w:sz w:val="24"/>
    </w:rPr>
  </w:style>
  <w:style w:type="paragraph" w:customStyle="1" w:styleId="384">
    <w:name w:val="正文2"/>
    <w:basedOn w:val="1"/>
    <w:link w:val="383"/>
    <w:qFormat/>
    <w:uiPriority w:val="0"/>
    <w:pPr>
      <w:spacing w:before="156" w:line="360" w:lineRule="auto"/>
      <w:ind w:firstLine="510"/>
    </w:pPr>
    <w:rPr>
      <w:rFonts w:ascii="宋体" w:hAnsi="宋体"/>
      <w:sz w:val="24"/>
      <w:szCs w:val="20"/>
      <w:lang w:val="en-US" w:eastAsia="en-US"/>
    </w:rPr>
  </w:style>
  <w:style w:type="character" w:customStyle="1" w:styleId="385">
    <w:name w:val="正文首行缩进 Char1"/>
    <w:link w:val="1"/>
    <w:qFormat/>
    <w:uiPriority w:val="0"/>
  </w:style>
  <w:style w:type="character" w:customStyle="1" w:styleId="386">
    <w:name w:val="+正文 Char3"/>
    <w:link w:val="387"/>
    <w:qFormat/>
    <w:uiPriority w:val="0"/>
    <w:rPr>
      <w:rFonts w:ascii="Times New Roman" w:hAnsi="Times New Roman" w:eastAsia="宋体" w:cs="Times New Roman"/>
      <w:sz w:val="24"/>
      <w:szCs w:val="28"/>
      <w:lang w:bidi="ar-SA"/>
    </w:rPr>
  </w:style>
  <w:style w:type="paragraph" w:customStyle="1" w:styleId="387">
    <w:name w:val="+正文"/>
    <w:basedOn w:val="1"/>
    <w:link w:val="386"/>
    <w:qFormat/>
    <w:uiPriority w:val="0"/>
    <w:pPr>
      <w:spacing w:line="360" w:lineRule="auto"/>
      <w:ind w:firstLine="200"/>
    </w:pPr>
    <w:rPr>
      <w:sz w:val="24"/>
      <w:szCs w:val="28"/>
      <w:lang w:val="en-US" w:eastAsia="en-US"/>
    </w:rPr>
  </w:style>
  <w:style w:type="character" w:customStyle="1" w:styleId="388">
    <w:name w:val="Char Char2"/>
    <w:link w:val="1"/>
    <w:qFormat/>
    <w:uiPriority w:val="0"/>
    <w:rPr>
      <w:rFonts w:ascii="黑体" w:hAnsi="宋体" w:eastAsia="黑体"/>
      <w:caps/>
      <w:sz w:val="30"/>
      <w:szCs w:val="30"/>
      <w:lang w:val="en-US" w:eastAsia="zh-CN" w:bidi="ar-SA"/>
    </w:rPr>
  </w:style>
  <w:style w:type="character" w:customStyle="1" w:styleId="389">
    <w:name w:val="正文文本缩进 2 Char Char"/>
    <w:link w:val="1"/>
    <w:qFormat/>
    <w:uiPriority w:val="0"/>
    <w:rPr>
      <w:rFonts w:ascii="楷体_GB2312" w:hAnsi="Times New Roman" w:eastAsia="楷体_GB2312" w:cs="Times New Roman"/>
      <w:sz w:val="24"/>
      <w:szCs w:val="24"/>
      <w:lang w:val="en-US" w:eastAsia="zh-CN" w:bidi="ar-SA"/>
    </w:rPr>
  </w:style>
  <w:style w:type="character" w:customStyle="1" w:styleId="390">
    <w:name w:val="正文文本 Char Char"/>
    <w:link w:val="1"/>
    <w:qFormat/>
    <w:uiPriority w:val="0"/>
    <w:rPr>
      <w:rFonts w:ascii="楷体_GB2312" w:hAnsi="Arial" w:eastAsia="楷体_GB2312" w:cs="Times New Roman"/>
      <w:sz w:val="28"/>
      <w:szCs w:val="28"/>
    </w:rPr>
  </w:style>
  <w:style w:type="character" w:customStyle="1" w:styleId="391">
    <w:name w:val="普通正文 Char Char"/>
    <w:link w:val="392"/>
    <w:qFormat/>
    <w:uiPriority w:val="0"/>
    <w:rPr>
      <w:rFonts w:ascii="Arial" w:hAnsi="Arial" w:eastAsia="宋体" w:cs="Times New Roman"/>
      <w:sz w:val="24"/>
      <w:szCs w:val="24"/>
      <w:lang w:bidi="ar-SA"/>
    </w:rPr>
  </w:style>
  <w:style w:type="paragraph" w:customStyle="1" w:styleId="392">
    <w:name w:val="普通正文"/>
    <w:basedOn w:val="1"/>
    <w:link w:val="391"/>
    <w:qFormat/>
    <w:uiPriority w:val="0"/>
    <w:pPr>
      <w:spacing w:before="120" w:after="120" w:line="500" w:lineRule="exact"/>
      <w:ind w:firstLine="480"/>
    </w:pPr>
    <w:rPr>
      <w:rFonts w:ascii="Arial" w:hAnsi="Arial"/>
      <w:sz w:val="24"/>
      <w:lang w:val="en-US" w:eastAsia="en-US"/>
    </w:rPr>
  </w:style>
  <w:style w:type="character" w:customStyle="1" w:styleId="393">
    <w:name w:val=" Char Char26"/>
    <w:link w:val="1"/>
    <w:qFormat/>
    <w:uiPriority w:val="0"/>
    <w:rPr>
      <w:rFonts w:ascii="Arial" w:hAnsi="Arial" w:eastAsia="黑体" w:cs="Times New Roman"/>
      <w:b/>
      <w:sz w:val="24"/>
      <w:szCs w:val="24"/>
    </w:rPr>
  </w:style>
  <w:style w:type="character" w:customStyle="1" w:styleId="394">
    <w:name w:val=" Char Char19"/>
    <w:link w:val="1"/>
    <w:qFormat/>
    <w:uiPriority w:val="0"/>
    <w:rPr>
      <w:rFonts w:ascii="Arial" w:hAnsi="Arial" w:eastAsia="宋体" w:cs="Arial"/>
      <w:b/>
      <w:bCs/>
      <w:sz w:val="32"/>
      <w:szCs w:val="32"/>
    </w:rPr>
  </w:style>
  <w:style w:type="character" w:customStyle="1" w:styleId="395">
    <w:name w:val="Char Char1"/>
    <w:link w:val="1"/>
    <w:qFormat/>
    <w:uiPriority w:val="0"/>
    <w:rPr>
      <w:sz w:val="28"/>
      <w:szCs w:val="24"/>
      <w:lang w:bidi="ar-SA"/>
    </w:rPr>
  </w:style>
  <w:style w:type="character" w:customStyle="1" w:styleId="396">
    <w:name w:val="一般文字 字元 Char"/>
    <w:link w:val="1"/>
    <w:qFormat/>
    <w:uiPriority w:val="0"/>
    <w:rPr>
      <w:rFonts w:ascii="宋体" w:hAnsi="Courier New" w:eastAsia="宋体" w:cs="Times New Roman"/>
      <w:sz w:val="21"/>
      <w:lang w:val="en-US" w:eastAsia="zh-CN" w:bidi="ar-SA"/>
    </w:rPr>
  </w:style>
  <w:style w:type="character" w:customStyle="1" w:styleId="397">
    <w:name w:val="Char Char9"/>
    <w:link w:val="1"/>
    <w:qFormat/>
    <w:uiPriority w:val="0"/>
    <w:rPr>
      <w:rFonts w:ascii="Cambria" w:hAnsi="Cambria" w:eastAsia="宋体" w:cs="Times New Roman"/>
      <w:b/>
      <w:bCs/>
      <w:sz w:val="32"/>
      <w:szCs w:val="32"/>
    </w:rPr>
  </w:style>
  <w:style w:type="character" w:customStyle="1" w:styleId="398">
    <w:name w:val="Char Char16"/>
    <w:link w:val="1"/>
    <w:qFormat/>
    <w:uiPriority w:val="0"/>
    <w:rPr>
      <w:rFonts w:ascii="Arial" w:hAnsi="Arial" w:eastAsia="黑体"/>
      <w:b/>
      <w:sz w:val="24"/>
      <w:szCs w:val="24"/>
      <w:lang w:val="en-US" w:eastAsia="zh-CN" w:bidi="ar-SA"/>
    </w:rPr>
  </w:style>
  <w:style w:type="character" w:customStyle="1" w:styleId="399">
    <w:name w:val="页脚 Char1"/>
    <w:link w:val="1"/>
    <w:qFormat/>
    <w:uiPriority w:val="0"/>
    <w:rPr>
      <w:rFonts w:ascii="Times New Roman" w:hAnsi="Times New Roman" w:eastAsia="宋体" w:cs="Times New Roman"/>
      <w:sz w:val="18"/>
      <w:szCs w:val="18"/>
    </w:rPr>
  </w:style>
  <w:style w:type="character" w:customStyle="1" w:styleId="400">
    <w:name w:val="结束语 Char1"/>
    <w:link w:val="1"/>
    <w:qFormat/>
    <w:uiPriority w:val="0"/>
    <w:rPr>
      <w:rFonts w:ascii="Times New Roman" w:hAnsi="Times New Roman" w:eastAsia="宋体" w:cs="Times New Roman"/>
      <w:sz w:val="21"/>
      <w:szCs w:val="24"/>
    </w:rPr>
  </w:style>
  <w:style w:type="character" w:customStyle="1" w:styleId="401">
    <w:name w:val=" Char Char23"/>
    <w:link w:val="1"/>
    <w:qFormat/>
    <w:uiPriority w:val="0"/>
    <w:rPr>
      <w:rFonts w:ascii="Arial" w:hAnsi="Arial" w:eastAsia="黑体" w:cs="Times New Roman"/>
      <w:sz w:val="21"/>
      <w:szCs w:val="24"/>
    </w:rPr>
  </w:style>
  <w:style w:type="character" w:customStyle="1" w:styleId="402">
    <w:name w:val="font01"/>
    <w:link w:val="1"/>
    <w:qFormat/>
    <w:uiPriority w:val="0"/>
    <w:rPr>
      <w:rFonts w:hint="eastAsia" w:ascii="宋体" w:hAnsi="宋体" w:eastAsia="宋体" w:cs="宋体"/>
      <w:color w:val="000000"/>
      <w:sz w:val="24"/>
      <w:szCs w:val="24"/>
      <w:u w:val="none"/>
    </w:rPr>
  </w:style>
  <w:style w:type="character" w:customStyle="1" w:styleId="403">
    <w:name w:val="Char Char14"/>
    <w:link w:val="1"/>
    <w:qFormat/>
    <w:uiPriority w:val="0"/>
    <w:rPr>
      <w:rFonts w:ascii="楷体_GB2312" w:hAnsi="Arial" w:eastAsia="楷体_GB2312" w:cs="Times New Roman"/>
      <w:sz w:val="28"/>
      <w:szCs w:val="24"/>
    </w:rPr>
  </w:style>
  <w:style w:type="character" w:customStyle="1" w:styleId="404">
    <w:name w:val="脚注文本 Char1"/>
    <w:link w:val="1"/>
    <w:qFormat/>
    <w:uiPriority w:val="0"/>
    <w:rPr>
      <w:rFonts w:ascii="Times New Roman" w:hAnsi="Times New Roman" w:eastAsia="宋体" w:cs="Times New Roman"/>
      <w:sz w:val="18"/>
      <w:szCs w:val="18"/>
    </w:rPr>
  </w:style>
  <w:style w:type="character" w:customStyle="1" w:styleId="405">
    <w:name w:val="文档结构图 Char1"/>
    <w:link w:val="1"/>
    <w:qFormat/>
    <w:uiPriority w:val="0"/>
    <w:rPr>
      <w:rFonts w:ascii="Microsoft YaHei UI" w:hAnsi="Times New Roman" w:eastAsia="Microsoft YaHei UI" w:cs="Times New Roman"/>
      <w:sz w:val="18"/>
      <w:szCs w:val="18"/>
    </w:rPr>
  </w:style>
  <w:style w:type="character" w:customStyle="1" w:styleId="406">
    <w:name w:val=" Char Char24"/>
    <w:link w:val="1"/>
    <w:qFormat/>
    <w:uiPriority w:val="0"/>
    <w:rPr>
      <w:rFonts w:ascii="Arial" w:hAnsi="Arial" w:eastAsia="黑体" w:cs="Times New Roman"/>
      <w:sz w:val="24"/>
      <w:szCs w:val="24"/>
    </w:rPr>
  </w:style>
  <w:style w:type="character" w:customStyle="1" w:styleId="407">
    <w:name w:val="listcontent1"/>
    <w:link w:val="1"/>
    <w:qFormat/>
    <w:uiPriority w:val="0"/>
    <w:rPr>
      <w:rFonts w:ascii="ˎ̥" w:hAnsi="ˎ̥"/>
      <w:color w:val="000000"/>
      <w:sz w:val="19"/>
      <w:szCs w:val="19"/>
    </w:rPr>
  </w:style>
  <w:style w:type="character" w:customStyle="1" w:styleId="408">
    <w:name w:val="批注主题 Char1"/>
    <w:link w:val="1"/>
    <w:qFormat/>
    <w:uiPriority w:val="0"/>
    <w:rPr>
      <w:rFonts w:ascii="Times New Roman" w:hAnsi="Times New Roman" w:eastAsia="宋体" w:cs="Times New Roman"/>
      <w:b/>
      <w:bCs/>
      <w:sz w:val="21"/>
      <w:szCs w:val="24"/>
    </w:rPr>
  </w:style>
  <w:style w:type="character" w:customStyle="1" w:styleId="409">
    <w:name w:val="标题 Char1"/>
    <w:link w:val="1"/>
    <w:qFormat/>
    <w:uiPriority w:val="0"/>
    <w:rPr>
      <w:rFonts w:ascii="Calibri Light" w:hAnsi="Calibri Light" w:eastAsia="宋体" w:cs="Times New Roman"/>
      <w:b/>
      <w:bCs/>
      <w:sz w:val="32"/>
      <w:szCs w:val="32"/>
    </w:rPr>
  </w:style>
  <w:style w:type="character" w:customStyle="1" w:styleId="410">
    <w:name w:val="l15 Char Char"/>
    <w:link w:val="411"/>
    <w:qFormat/>
    <w:uiPriority w:val="0"/>
    <w:rPr>
      <w:rFonts w:eastAsia="宋体" w:cs="Times New Roman"/>
      <w:color w:val="000000"/>
      <w:sz w:val="23"/>
      <w:szCs w:val="23"/>
    </w:rPr>
  </w:style>
  <w:style w:type="paragraph" w:customStyle="1" w:styleId="411">
    <w:name w:val="l15"/>
    <w:basedOn w:val="1"/>
    <w:link w:val="410"/>
    <w:qFormat/>
    <w:uiPriority w:val="0"/>
    <w:pPr>
      <w:widowControl/>
      <w:spacing w:before="100" w:beforeAutospacing="1" w:after="100" w:afterAutospacing="1" w:line="300" w:lineRule="atLeast"/>
      <w:jc w:val="left"/>
    </w:pPr>
    <w:rPr>
      <w:color w:val="000000"/>
      <w:sz w:val="23"/>
      <w:szCs w:val="23"/>
      <w:lang w:val="en-US" w:eastAsia="en-US"/>
    </w:rPr>
  </w:style>
  <w:style w:type="character" w:customStyle="1" w:styleId="412">
    <w:name w:val="正文文本缩进 2 Char1"/>
    <w:link w:val="1"/>
    <w:qFormat/>
    <w:uiPriority w:val="0"/>
    <w:rPr>
      <w:rFonts w:ascii="Times New Roman" w:hAnsi="Times New Roman" w:eastAsia="宋体" w:cs="Times New Roman"/>
      <w:sz w:val="21"/>
      <w:szCs w:val="24"/>
    </w:rPr>
  </w:style>
  <w:style w:type="character" w:customStyle="1" w:styleId="413">
    <w:name w:val="Char Char13"/>
    <w:link w:val="1"/>
    <w:qFormat/>
    <w:uiPriority w:val="0"/>
    <w:rPr>
      <w:rFonts w:ascii="仿宋_GB2312" w:hAnsi="Times New Roman" w:eastAsia="宋体" w:cs="Times New Roman"/>
      <w:sz w:val="18"/>
      <w:szCs w:val="18"/>
    </w:rPr>
  </w:style>
  <w:style w:type="character" w:customStyle="1" w:styleId="414">
    <w:name w:val="文档结构图 Char Char"/>
    <w:link w:val="1"/>
    <w:qFormat/>
    <w:uiPriority w:val="0"/>
    <w:rPr>
      <w:rFonts w:ascii="宋体" w:hAnsi="Times New Roman" w:eastAsia="宋体" w:cs="Times New Roman"/>
      <w:sz w:val="18"/>
      <w:szCs w:val="18"/>
    </w:rPr>
  </w:style>
  <w:style w:type="character" w:customStyle="1" w:styleId="415">
    <w:name w:val="正文首行缩进两字 Char Char"/>
    <w:link w:val="416"/>
    <w:qFormat/>
    <w:uiPriority w:val="0"/>
    <w:rPr>
      <w:rFonts w:ascii="宋体" w:hAnsi="宋体"/>
      <w:sz w:val="24"/>
      <w:szCs w:val="24"/>
      <w:lang w:val="en-US" w:eastAsia="zh-CN" w:bidi="ar-SA"/>
    </w:rPr>
  </w:style>
  <w:style w:type="paragraph" w:customStyle="1" w:styleId="416">
    <w:name w:val="正文首行缩进两字"/>
    <w:link w:val="415"/>
    <w:qFormat/>
    <w:uiPriority w:val="0"/>
    <w:pPr>
      <w:spacing w:line="300" w:lineRule="auto"/>
      <w:ind w:firstLine="480"/>
    </w:pPr>
    <w:rPr>
      <w:rFonts w:hint="default" w:ascii="宋体" w:hAnsi="宋体" w:eastAsia="宋体" w:cs="Times New Roman"/>
      <w:sz w:val="24"/>
      <w:szCs w:val="24"/>
      <w:lang w:val="en-US" w:eastAsia="zh-CN" w:bidi="ar-SA"/>
    </w:rPr>
  </w:style>
  <w:style w:type="character" w:customStyle="1" w:styleId="417">
    <w:name w:val="unnamed21"/>
    <w:link w:val="1"/>
    <w:qFormat/>
    <w:uiPriority w:val="0"/>
    <w:rPr>
      <w:rFonts w:ascii="Times New Roman" w:hAnsi="Times New Roman" w:eastAsia="宋体" w:cs="Times New Roman"/>
      <w:b/>
      <w:bCs/>
      <w:color w:val="FF6600"/>
      <w:sz w:val="21"/>
      <w:szCs w:val="21"/>
      <w:u w:val="none"/>
    </w:rPr>
  </w:style>
  <w:style w:type="character" w:customStyle="1" w:styleId="418">
    <w:name w:val=" Char Char25"/>
    <w:link w:val="1"/>
    <w:qFormat/>
    <w:uiPriority w:val="0"/>
    <w:rPr>
      <w:rFonts w:ascii="Times New Roman" w:hAnsi="Times New Roman" w:eastAsia="宋体" w:cs="Times New Roman"/>
      <w:b/>
      <w:sz w:val="24"/>
      <w:szCs w:val="24"/>
    </w:rPr>
  </w:style>
  <w:style w:type="character" w:customStyle="1" w:styleId="419">
    <w:name w:val="font"/>
    <w:link w:val="1"/>
    <w:qFormat/>
    <w:uiPriority w:val="0"/>
    <w:rPr>
      <w:rFonts w:ascii="Times New Roman" w:hAnsi="Times New Roman" w:eastAsia="宋体" w:cs="Times New Roman"/>
    </w:rPr>
  </w:style>
  <w:style w:type="character" w:customStyle="1" w:styleId="420">
    <w:name w:val="apple-converted-space"/>
    <w:link w:val="1"/>
    <w:qFormat/>
    <w:uiPriority w:val="0"/>
    <w:rPr>
      <w:rFonts w:ascii="Times New Roman" w:hAnsi="Times New Roman" w:eastAsia="宋体" w:cs="Times New Roman"/>
    </w:rPr>
  </w:style>
  <w:style w:type="character" w:customStyle="1" w:styleId="421">
    <w:name w:val="Char Char4"/>
    <w:link w:val="1"/>
    <w:qFormat/>
    <w:uiPriority w:val="0"/>
    <w:rPr>
      <w:rFonts w:ascii="Times New Roman" w:hAnsi="Times New Roman" w:eastAsia="宋体" w:cs="Times New Roman"/>
      <w:sz w:val="18"/>
      <w:szCs w:val="18"/>
    </w:rPr>
  </w:style>
  <w:style w:type="character" w:customStyle="1" w:styleId="422">
    <w:name w:val="称呼 Char1"/>
    <w:link w:val="1"/>
    <w:qFormat/>
    <w:uiPriority w:val="0"/>
    <w:rPr>
      <w:rFonts w:ascii="Times New Roman" w:hAnsi="Times New Roman" w:eastAsia="宋体" w:cs="Times New Roman"/>
      <w:sz w:val="21"/>
      <w:szCs w:val="24"/>
    </w:rPr>
  </w:style>
  <w:style w:type="character" w:customStyle="1" w:styleId="423">
    <w:name w:val="纯文本 Char1"/>
    <w:link w:val="1"/>
    <w:qFormat/>
    <w:uiPriority w:val="0"/>
    <w:rPr>
      <w:rFonts w:ascii="宋体" w:hAnsi="Courier New" w:eastAsia="宋体" w:cs="Courier New"/>
      <w:sz w:val="21"/>
      <w:szCs w:val="21"/>
    </w:rPr>
  </w:style>
  <w:style w:type="character" w:customStyle="1" w:styleId="424">
    <w:name w:val="b"/>
    <w:link w:val="1"/>
    <w:qFormat/>
    <w:uiPriority w:val="0"/>
    <w:rPr>
      <w:rFonts w:ascii="Times New Roman" w:hAnsi="Times New Roman" w:eastAsia="宋体" w:cs="Times New Roman"/>
    </w:rPr>
  </w:style>
  <w:style w:type="character" w:customStyle="1" w:styleId="425">
    <w:name w:val="Char Char7"/>
    <w:link w:val="1"/>
    <w:qFormat/>
    <w:uiPriority w:val="0"/>
    <w:rPr>
      <w:rFonts w:ascii="Times New Roman" w:hAnsi="Times New Roman" w:eastAsia="宋体" w:cs="Times New Roman"/>
      <w:b/>
      <w:bCs/>
      <w:szCs w:val="21"/>
    </w:rPr>
  </w:style>
  <w:style w:type="character" w:customStyle="1" w:styleId="426">
    <w:name w:val="Char Char12"/>
    <w:link w:val="1"/>
    <w:qFormat/>
    <w:uiPriority w:val="0"/>
    <w:rPr>
      <w:sz w:val="30"/>
      <w:szCs w:val="24"/>
      <w:lang w:bidi="ar-SA"/>
    </w:rPr>
  </w:style>
  <w:style w:type="character" w:customStyle="1" w:styleId="427">
    <w:name w:val="case31"/>
    <w:link w:val="1"/>
    <w:qFormat/>
    <w:uiPriority w:val="0"/>
    <w:rPr>
      <w:rFonts w:eastAsia="宋体" w:cs="Times New Roman"/>
      <w:spacing w:val="390"/>
      <w:sz w:val="21"/>
      <w:szCs w:val="21"/>
    </w:rPr>
  </w:style>
  <w:style w:type="character" w:customStyle="1" w:styleId="428">
    <w:name w:val="Char Char10"/>
    <w:link w:val="1"/>
    <w:qFormat/>
    <w:uiPriority w:val="0"/>
    <w:rPr>
      <w:rFonts w:ascii="黑体" w:hAnsi="Courier New" w:eastAsia="黑体"/>
      <w:lang w:bidi="ar-SA"/>
    </w:rPr>
  </w:style>
  <w:style w:type="character" w:customStyle="1" w:styleId="429">
    <w:name w:val="页眉 Char Char"/>
    <w:link w:val="1"/>
    <w:qFormat/>
    <w:uiPriority w:val="0"/>
    <w:rPr>
      <w:rFonts w:ascii="Times New Roman" w:hAnsi="Times New Roman" w:eastAsia="宋体" w:cs="Times New Roman"/>
      <w:sz w:val="18"/>
      <w:szCs w:val="18"/>
    </w:rPr>
  </w:style>
  <w:style w:type="character" w:customStyle="1" w:styleId="430">
    <w:name w:val="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431">
    <w:name w:val="表格 Char"/>
    <w:link w:val="1"/>
    <w:qFormat/>
    <w:uiPriority w:val="0"/>
    <w:rPr>
      <w:rFonts w:eastAsia="宋体"/>
      <w:sz w:val="21"/>
      <w:szCs w:val="21"/>
      <w:lang w:val="en-US" w:eastAsia="zh-CN" w:bidi="ar-SA"/>
    </w:rPr>
  </w:style>
  <w:style w:type="paragraph" w:customStyle="1" w:styleId="43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33">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434">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35">
    <w:name w:val="样式 标题 3 + (西文) 宋体 黑色"/>
    <w:basedOn w:val="236"/>
    <w:qFormat/>
    <w:uiPriority w:val="0"/>
    <w:pPr>
      <w:spacing w:line="415" w:lineRule="auto"/>
      <w:ind w:right="-94" w:firstLine="448"/>
    </w:pPr>
    <w:rPr>
      <w:rFonts w:ascii="宋体" w:hAnsi="宋体" w:eastAsia="宋体" w:cs="Times New Roman"/>
      <w:b w:val="0"/>
      <w:bCs w:val="0"/>
      <w:color w:val="000000"/>
      <w:spacing w:val="-8"/>
      <w:sz w:val="28"/>
      <w:szCs w:val="21"/>
    </w:rPr>
  </w:style>
  <w:style w:type="paragraph" w:customStyle="1" w:styleId="436">
    <w:name w:val="菲页(卷)"/>
    <w:basedOn w:val="230"/>
    <w:next w:val="437"/>
    <w:qFormat/>
    <w:uiPriority w:val="0"/>
    <w:pPr>
      <w:keepLines w:val="0"/>
      <w:widowControl/>
      <w:spacing w:before="0" w:after="0" w:line="240" w:lineRule="auto"/>
      <w:ind w:left="432" w:hanging="432"/>
      <w:outlineLvl w:val="1"/>
    </w:pPr>
    <w:rPr>
      <w:rFonts w:ascii="Times New Roman" w:hAnsi="Times New Roman" w:eastAsia="宋体" w:cs="Times New Roman"/>
      <w:b w:val="0"/>
      <w:bCs w:val="0"/>
      <w:sz w:val="52"/>
      <w:szCs w:val="20"/>
    </w:rPr>
  </w:style>
  <w:style w:type="paragraph" w:customStyle="1" w:styleId="43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8">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439">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4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41">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442">
    <w:name w:val="Char Char Char Char Char Char Char Char Char Char Char"/>
    <w:basedOn w:val="259"/>
    <w:qFormat/>
    <w:uiPriority w:val="0"/>
    <w:pPr>
      <w:ind w:firstLine="420"/>
    </w:pPr>
    <w:rPr>
      <w:rFonts w:ascii="Times New Roman" w:hAnsi="宋体" w:eastAsia="宋体" w:cs="Times New Roman"/>
      <w:color w:val="000000"/>
      <w:spacing w:val="-8"/>
      <w:szCs w:val="20"/>
      <w:shd w:val="clear" w:color="auto" w:fill="000080"/>
    </w:rPr>
  </w:style>
  <w:style w:type="paragraph" w:customStyle="1" w:styleId="44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44">
    <w:name w:val="xl7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445">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46">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447">
    <w:name w:val="Blockquote"/>
    <w:basedOn w:val="1"/>
    <w:qFormat/>
    <w:uiPriority w:val="0"/>
    <w:pPr>
      <w:spacing w:before="100" w:after="100"/>
      <w:ind w:left="360" w:right="360"/>
      <w:jc w:val="left"/>
    </w:pPr>
    <w:rPr>
      <w:sz w:val="24"/>
      <w:szCs w:val="20"/>
    </w:rPr>
  </w:style>
  <w:style w:type="paragraph" w:customStyle="1" w:styleId="448">
    <w:name w:val="Char Char Char Char1"/>
    <w:basedOn w:val="1"/>
    <w:qFormat/>
    <w:uiPriority w:val="0"/>
  </w:style>
  <w:style w:type="paragraph" w:customStyle="1" w:styleId="449">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450">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5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52">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53">
    <w:name w:val="xl85"/>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55">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57">
    <w:name w:val="菲页1"/>
    <w:basedOn w:val="232"/>
    <w:qFormat/>
    <w:uiPriority w:val="0"/>
    <w:pPr>
      <w:widowControl/>
      <w:numPr>
        <w:ilvl w:val="1"/>
        <w:numId w:val="0"/>
      </w:numPr>
      <w:tabs>
        <w:tab w:val="clear" w:pos="567"/>
      </w:tabs>
      <w:jc w:val="center"/>
    </w:pPr>
    <w:rPr>
      <w:rFonts w:ascii="黑体" w:hAnsi="宋体" w:eastAsia="宋体" w:cs="Times New Roman"/>
      <w:b w:val="0"/>
      <w:bCs w:val="0"/>
      <w:sz w:val="52"/>
      <w:szCs w:val="20"/>
    </w:rPr>
  </w:style>
  <w:style w:type="paragraph" w:customStyle="1" w:styleId="458">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59">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460">
    <w:name w:val="样式 纯文本 + 楷体_GB2312 小四 行距: 固定值 20 磅1"/>
    <w:basedOn w:val="282"/>
    <w:qFormat/>
    <w:uiPriority w:val="0"/>
    <w:pPr>
      <w:spacing w:line="400" w:lineRule="exact"/>
      <w:ind w:firstLine="200"/>
    </w:pPr>
    <w:rPr>
      <w:rFonts w:ascii="楷体_GB2312" w:hAnsi="Times New Roman" w:eastAsia="楷体_GB2312" w:cs="Times New Roman"/>
      <w:sz w:val="24"/>
      <w:szCs w:val="20"/>
    </w:rPr>
  </w:style>
  <w:style w:type="paragraph" w:customStyle="1" w:styleId="461">
    <w:name w:val="样式 标题 1 + 加粗"/>
    <w:basedOn w:val="230"/>
    <w:qFormat/>
    <w:uiPriority w:val="0"/>
    <w:pPr>
      <w:widowControl/>
      <w:numPr>
        <w:ilvl w:val="0"/>
        <w:numId w:val="0"/>
      </w:numPr>
      <w:tabs>
        <w:tab w:val="clear" w:pos="1800"/>
      </w:tabs>
      <w:spacing w:before="120" w:after="120" w:line="240" w:lineRule="auto"/>
    </w:pPr>
    <w:rPr>
      <w:rFonts w:ascii="新宋体" w:hAnsi="宋体" w:eastAsia="宋体" w:cs="Times New Roman"/>
      <w:sz w:val="28"/>
      <w:szCs w:val="28"/>
    </w:rPr>
  </w:style>
  <w:style w:type="paragraph" w:customStyle="1" w:styleId="46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463">
    <w:name w:val="名词解释11"/>
    <w:basedOn w:val="464"/>
    <w:qFormat/>
    <w:uiPriority w:val="0"/>
    <w:pPr>
      <w:spacing w:after="0"/>
      <w:ind w:firstLine="0"/>
    </w:pPr>
    <w:rPr>
      <w:rFonts w:ascii="Times New Roman" w:hAnsi="Times New Roman" w:eastAsia="宋体" w:cs="Times New Roman"/>
    </w:rPr>
  </w:style>
  <w:style w:type="paragraph" w:customStyle="1" w:styleId="464">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465">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szCs w:val="20"/>
    </w:rPr>
  </w:style>
  <w:style w:type="paragraph" w:customStyle="1" w:styleId="466">
    <w:name w:val="Javis"/>
    <w:basedOn w:val="1"/>
    <w:qFormat/>
    <w:uiPriority w:val="0"/>
    <w:pPr>
      <w:ind w:right="210"/>
    </w:pPr>
    <w:rPr>
      <w:rFonts w:ascii="Times New Roman" w:hAnsi="Times New Roman" w:eastAsia="宋体" w:cs="宋体"/>
      <w:sz w:val="24"/>
      <w:szCs w:val="20"/>
    </w:rPr>
  </w:style>
  <w:style w:type="paragraph" w:customStyle="1" w:styleId="467">
    <w:name w:val="xl77"/>
    <w:basedOn w:val="1"/>
    <w:qFormat/>
    <w:uiPriority w:val="0"/>
    <w:pPr>
      <w:widowControl/>
      <w:spacing w:before="100" w:beforeAutospacing="1" w:after="100" w:afterAutospacing="1"/>
      <w:jc w:val="center"/>
    </w:pPr>
    <w:rPr>
      <w:rFonts w:ascii="方正小标宋简体" w:hAnsi="宋体" w:eastAsia="方正小标宋简体" w:cs="宋体"/>
      <w:sz w:val="44"/>
      <w:szCs w:val="44"/>
    </w:rPr>
  </w:style>
  <w:style w:type="paragraph" w:customStyle="1" w:styleId="468">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9">
    <w:name w:val="List Paragraph[858D7CFB-ED40-4347-BF05-701D383B685F][858D7CFB-ED40-4347-BF05-701D383B685F]"/>
    <w:basedOn w:val="1"/>
    <w:qFormat/>
    <w:uiPriority w:val="0"/>
    <w:pPr>
      <w:ind w:firstLine="420"/>
    </w:pPr>
    <w:rPr>
      <w:rFonts w:ascii="Calibri" w:hAnsi="Calibri" w:eastAsia="宋体" w:cs="Times New Roman"/>
      <w:color w:val="000000"/>
      <w:spacing w:val="-8"/>
      <w:szCs w:val="22"/>
    </w:rPr>
  </w:style>
  <w:style w:type="paragraph" w:customStyle="1" w:styleId="47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1">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2">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7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7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475">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47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7">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8">
    <w:name w:val="3级标题"/>
    <w:basedOn w:val="479"/>
    <w:qFormat/>
    <w:uiPriority w:val="0"/>
    <w:pPr>
      <w:keepLines/>
      <w:numPr>
        <w:ilvl w:val="2"/>
        <w:numId w:val="5"/>
      </w:numPr>
      <w:spacing w:before="120" w:after="120" w:line="360" w:lineRule="auto"/>
      <w:contextualSpacing/>
      <w:jc w:val="left"/>
      <w:outlineLvl w:val="2"/>
    </w:pPr>
    <w:rPr>
      <w:rFonts w:ascii="黑体" w:hAnsi="黑体" w:cs="Times New Roman"/>
      <w:sz w:val="32"/>
      <w:szCs w:val="36"/>
      <w:lang w:val="en-US" w:eastAsia="en-US" w:bidi="en-US"/>
    </w:rPr>
  </w:style>
  <w:style w:type="paragraph" w:customStyle="1" w:styleId="479">
    <w:name w:val="列出段落"/>
    <w:basedOn w:val="1"/>
    <w:qFormat/>
    <w:uiPriority w:val="0"/>
    <w:pPr>
      <w:ind w:firstLine="420"/>
    </w:pPr>
    <w:rPr>
      <w:rFonts w:ascii="Calibri" w:hAnsi="Calibri" w:eastAsia="宋体" w:cs="Times New Roman"/>
      <w:szCs w:val="22"/>
    </w:rPr>
  </w:style>
  <w:style w:type="paragraph" w:customStyle="1" w:styleId="480">
    <w:name w:val="xl8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481">
    <w:name w:val="纯文本1"/>
    <w:basedOn w:val="1"/>
    <w:qFormat/>
    <w:uiPriority w:val="0"/>
    <w:rPr>
      <w:rFonts w:hAnsi="Courier New" w:eastAsia="楷体_GB2312" w:cs="Times New Roman"/>
      <w:sz w:val="28"/>
      <w:szCs w:val="28"/>
    </w:rPr>
  </w:style>
  <w:style w:type="paragraph" w:customStyle="1" w:styleId="482">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483">
    <w:name w:val="列表_名词"/>
    <w:basedOn w:val="463"/>
    <w:qFormat/>
    <w:uiPriority w:val="0"/>
    <w:pPr>
      <w:tabs>
        <w:tab w:val="left" w:pos="2745"/>
      </w:tabs>
      <w:ind w:left="2745" w:hanging="420"/>
    </w:pPr>
    <w:rPr>
      <w:rFonts w:ascii="Times New Roman" w:hAnsi="Times New Roman" w:eastAsia="宋体" w:cs="Times New Roman"/>
    </w:rPr>
  </w:style>
  <w:style w:type="paragraph" w:customStyle="1" w:styleId="48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85">
    <w:name w:val="普通文字"/>
    <w:basedOn w:val="1"/>
    <w:next w:val="1"/>
    <w:qFormat/>
    <w:uiPriority w:val="0"/>
    <w:rPr>
      <w:rFonts w:ascii="宋体"/>
      <w:sz w:val="24"/>
      <w:szCs w:val="20"/>
    </w:rPr>
  </w:style>
  <w:style w:type="paragraph" w:customStyle="1" w:styleId="48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48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488">
    <w:name w:val=" 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489">
    <w:name w:val="_Style 228"/>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0">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9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2">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493">
    <w:name w:val="font9"/>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494">
    <w:name w:val="章标题"/>
    <w:next w:val="1"/>
    <w:qFormat/>
    <w:uiPriority w:val="0"/>
    <w:pPr>
      <w:numPr>
        <w:ilvl w:val="1"/>
        <w:numId w:val="6"/>
      </w:numPr>
      <w:jc w:val="both"/>
      <w:outlineLvl w:val="1"/>
    </w:pPr>
    <w:rPr>
      <w:rFonts w:hint="default" w:ascii="黑体" w:hAnsi="Times New Roman" w:eastAsia="黑体" w:cs="Times New Roman"/>
      <w:sz w:val="21"/>
      <w:lang w:val="en-US" w:eastAsia="zh-CN" w:bidi="ar-SA"/>
    </w:rPr>
  </w:style>
  <w:style w:type="paragraph" w:customStyle="1" w:styleId="495">
    <w:name w:val="样式 段前: 0.5 行 段后: 0.5 行"/>
    <w:basedOn w:val="1"/>
    <w:qFormat/>
    <w:uiPriority w:val="0"/>
    <w:pPr>
      <w:spacing w:before="100" w:beforeAutospacing="1" w:after="100" w:afterAutospacing="1"/>
      <w:ind w:firstLine="200"/>
    </w:pPr>
    <w:rPr>
      <w:rFonts w:cs="宋体"/>
      <w:szCs w:val="20"/>
    </w:rPr>
  </w:style>
  <w:style w:type="paragraph" w:customStyle="1" w:styleId="496">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497">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98">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99">
    <w:name w:val="p0"/>
    <w:basedOn w:val="1"/>
    <w:qFormat/>
    <w:uiPriority w:val="0"/>
    <w:pPr>
      <w:widowControl/>
    </w:pPr>
    <w:rPr>
      <w:szCs w:val="21"/>
    </w:rPr>
  </w:style>
  <w:style w:type="paragraph" w:customStyle="1" w:styleId="500">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01">
    <w:name w:val="whs5"/>
    <w:basedOn w:val="1"/>
    <w:qFormat/>
    <w:uiPriority w:val="0"/>
    <w:pPr>
      <w:widowControl/>
      <w:ind w:left="115" w:right="130" w:firstLine="448"/>
    </w:pPr>
    <w:rPr>
      <w:rFonts w:ascii="Times New Roman" w:hAnsi="宋体" w:eastAsia="宋体" w:cs="Times New Roman"/>
      <w:color w:val="000000"/>
      <w:spacing w:val="-8"/>
      <w:sz w:val="18"/>
      <w:szCs w:val="18"/>
      <w:lang w:eastAsia="en-US"/>
    </w:rPr>
  </w:style>
  <w:style w:type="paragraph" w:customStyle="1" w:styleId="502">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3">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04">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505">
    <w:name w:val="Char Char1 Char Char Char Char"/>
    <w:basedOn w:val="259"/>
    <w:qFormat/>
    <w:uiPriority w:val="0"/>
    <w:pPr>
      <w:spacing w:line="436" w:lineRule="exact"/>
      <w:ind w:left="357"/>
      <w:jc w:val="left"/>
      <w:outlineLvl w:val="3"/>
    </w:pPr>
    <w:rPr>
      <w:rFonts w:ascii="Tahoma" w:hAnsi="Tahoma"/>
      <w:b/>
      <w:sz w:val="24"/>
    </w:rPr>
  </w:style>
  <w:style w:type="paragraph" w:customStyle="1" w:styleId="506">
    <w:name w:val="xl88"/>
    <w:basedOn w:val="1"/>
    <w:qFormat/>
    <w:uiPriority w:val="0"/>
    <w:pPr>
      <w:widowControl/>
      <w:pBdr>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507">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508">
    <w:name w:val="Char1"/>
    <w:basedOn w:val="1"/>
    <w:qFormat/>
    <w:uiPriority w:val="0"/>
    <w:pPr>
      <w:ind w:firstLine="448"/>
    </w:pPr>
    <w:rPr>
      <w:rFonts w:ascii="宋体" w:hAnsi="宋体" w:eastAsia="仿宋_GB2312" w:cs="Times New Roman"/>
      <w:b/>
      <w:color w:val="000000"/>
      <w:spacing w:val="-8"/>
      <w:sz w:val="32"/>
      <w:szCs w:val="32"/>
    </w:rPr>
  </w:style>
  <w:style w:type="paragraph" w:customStyle="1" w:styleId="509">
    <w:name w:val="样式 标题 2标题 2 Char Char + (西文) 仿宋_GB2312"/>
    <w:basedOn w:val="232"/>
    <w:qFormat/>
    <w:uiPriority w:val="0"/>
    <w:pPr>
      <w:numPr>
        <w:ilvl w:val="1"/>
        <w:numId w:val="0"/>
      </w:numPr>
      <w:spacing w:before="120" w:after="120" w:line="500" w:lineRule="exact"/>
      <w:ind w:right="-226" w:firstLine="448"/>
    </w:pPr>
    <w:rPr>
      <w:rFonts w:ascii="仿宋_GB2312" w:hAnsi="仿宋_GB2312" w:eastAsia="宋体" w:cs="Times New Roman"/>
      <w:color w:val="000000"/>
      <w:spacing w:val="-8"/>
      <w:sz w:val="28"/>
      <w:szCs w:val="28"/>
    </w:rPr>
  </w:style>
  <w:style w:type="paragraph" w:customStyle="1" w:styleId="51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511">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12">
    <w:name w:val="表内文字"/>
    <w:basedOn w:val="1"/>
    <w:qFormat/>
    <w:uiPriority w:val="0"/>
    <w:pPr>
      <w:widowControl/>
      <w:spacing w:before="80" w:after="80"/>
    </w:pPr>
    <w:rPr>
      <w:spacing w:val="4"/>
      <w:sz w:val="18"/>
      <w:szCs w:val="20"/>
    </w:rPr>
  </w:style>
  <w:style w:type="paragraph" w:customStyle="1" w:styleId="513">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514">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1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516">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517">
    <w:name w:val="附录1层"/>
    <w:basedOn w:val="1"/>
    <w:next w:val="1"/>
    <w:qFormat/>
    <w:uiPriority w:val="0"/>
    <w:pPr>
      <w:spacing w:line="440" w:lineRule="exact"/>
      <w:ind w:firstLine="448"/>
      <w:jc w:val="center"/>
    </w:pPr>
    <w:rPr>
      <w:rFonts w:ascii="黑体" w:hAnsi="宋体" w:eastAsia="黑体" w:cs="Times New Roman"/>
      <w:color w:val="000000"/>
      <w:spacing w:val="-8"/>
      <w:sz w:val="24"/>
      <w:szCs w:val="20"/>
    </w:rPr>
  </w:style>
  <w:style w:type="paragraph" w:customStyle="1" w:styleId="518">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19">
    <w:name w:val="_Style 12"/>
    <w:basedOn w:val="259"/>
    <w:qFormat/>
    <w:uiPriority w:val="0"/>
    <w:pPr>
      <w:widowControl/>
      <w:spacing w:line="360" w:lineRule="auto"/>
      <w:jc w:val="left"/>
    </w:pPr>
    <w:rPr>
      <w:sz w:val="24"/>
    </w:rPr>
  </w:style>
  <w:style w:type="paragraph" w:customStyle="1" w:styleId="520">
    <w:name w:val="font12"/>
    <w:basedOn w:val="1"/>
    <w:qFormat/>
    <w:uiPriority w:val="0"/>
    <w:pPr>
      <w:widowControl/>
      <w:spacing w:before="100" w:beforeAutospacing="1" w:after="100" w:afterAutospacing="1"/>
      <w:jc w:val="left"/>
    </w:pPr>
    <w:rPr>
      <w:rFonts w:ascii="宋体" w:hAnsi="宋体" w:cs="宋体"/>
      <w:b/>
      <w:bCs/>
      <w:color w:val="000000"/>
      <w:sz w:val="20"/>
      <w:szCs w:val="20"/>
    </w:rPr>
  </w:style>
  <w:style w:type="paragraph" w:customStyle="1" w:styleId="521">
    <w:name w:val="标准式样"/>
    <w:basedOn w:val="311"/>
    <w:qFormat/>
    <w:uiPriority w:val="0"/>
    <w:rPr>
      <w:rFonts w:ascii="Times New Roman" w:hAnsi="Times New Roman" w:eastAsia="宋体" w:cs="Times New Roman"/>
    </w:rPr>
  </w:style>
  <w:style w:type="paragraph" w:customStyle="1" w:styleId="522">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523">
    <w:name w:val="标题2"/>
    <w:basedOn w:val="232"/>
    <w:next w:val="1"/>
    <w:qFormat/>
    <w:uiPriority w:val="0"/>
    <w:pPr>
      <w:numPr>
        <w:ilvl w:val="1"/>
        <w:numId w:val="0"/>
      </w:numPr>
      <w:spacing w:before="120" w:after="120" w:line="360" w:lineRule="auto"/>
      <w:ind w:firstLine="448"/>
      <w:jc w:val="left"/>
    </w:pPr>
    <w:rPr>
      <w:rFonts w:ascii="Times New Roman" w:hAnsi="Times New Roman" w:eastAsia="宋体" w:cs="Times New Roman"/>
      <w:b w:val="0"/>
      <w:bCs w:val="0"/>
      <w:color w:val="000000"/>
      <w:spacing w:val="-8"/>
      <w:sz w:val="24"/>
      <w:szCs w:val="20"/>
    </w:rPr>
  </w:style>
  <w:style w:type="paragraph" w:customStyle="1" w:styleId="524">
    <w:name w:val="Char Char Char1 Char Char Char"/>
    <w:basedOn w:val="1"/>
    <w:qFormat/>
    <w:uiPriority w:val="0"/>
    <w:pPr>
      <w:ind w:firstLine="200"/>
    </w:pPr>
    <w:rPr>
      <w:rFonts w:ascii="Tahoma" w:hAnsi="Tahoma" w:eastAsia="宋体" w:cs="Times New Roman"/>
      <w:sz w:val="24"/>
      <w:szCs w:val="20"/>
    </w:rPr>
  </w:style>
  <w:style w:type="paragraph" w:customStyle="1" w:styleId="52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526">
    <w:name w:val="Char Char Char Char Char Char Char"/>
    <w:basedOn w:val="1"/>
    <w:qFormat/>
    <w:uiPriority w:val="0"/>
    <w:pPr>
      <w:widowControl/>
      <w:spacing w:after="160" w:line="240" w:lineRule="exact"/>
      <w:jc w:val="left"/>
    </w:pPr>
    <w:rPr>
      <w:rFonts w:ascii="Arial" w:hAnsi="Arial" w:cs="Arial"/>
      <w:b/>
      <w:bCs/>
      <w:sz w:val="24"/>
      <w:lang w:eastAsia="en-US"/>
    </w:rPr>
  </w:style>
  <w:style w:type="paragraph" w:customStyle="1" w:styleId="527">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28">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paragraph" w:customStyle="1" w:styleId="529">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30">
    <w:name w:val="xl8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1">
    <w:name w:val=" Char Char Char Char Char Char Char Char Char Char"/>
    <w:basedOn w:val="1"/>
    <w:qFormat/>
    <w:uiPriority w:val="0"/>
    <w:pPr>
      <w:numPr>
        <w:ilvl w:val="0"/>
        <w:numId w:val="4"/>
      </w:numPr>
      <w:tabs>
        <w:tab w:val="left" w:pos="420"/>
        <w:tab w:val="left" w:pos="1080"/>
      </w:tabs>
    </w:pPr>
    <w:rPr>
      <w:sz w:val="24"/>
    </w:rPr>
  </w:style>
  <w:style w:type="paragraph" w:customStyle="1" w:styleId="532">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53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534">
    <w:name w:val="Char Char Char Char Char Char Char Char Char Char1"/>
    <w:basedOn w:val="1"/>
    <w:qFormat/>
    <w:uiPriority w:val="0"/>
    <w:pPr>
      <w:tabs>
        <w:tab w:val="left" w:pos="425"/>
      </w:tabs>
      <w:ind w:left="425" w:hanging="425"/>
    </w:pPr>
    <w:rPr>
      <w:sz w:val="28"/>
      <w:szCs w:val="20"/>
    </w:rPr>
  </w:style>
  <w:style w:type="paragraph" w:customStyle="1" w:styleId="53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36">
    <w:name w:val="xl8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37">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8">
    <w:name w:val="Char Char Char Char Char Char Char1 Char"/>
    <w:basedOn w:val="1"/>
    <w:qFormat/>
    <w:uiPriority w:val="0"/>
    <w:rPr>
      <w:rFonts w:ascii="Tahoma" w:hAnsi="Tahoma" w:eastAsia="宋体" w:cs="Times New Roman"/>
      <w:sz w:val="24"/>
      <w:szCs w:val="20"/>
    </w:rPr>
  </w:style>
  <w:style w:type="paragraph" w:customStyle="1" w:styleId="539">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541">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542">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43">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544">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545">
    <w:name w:val="font8"/>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546">
    <w:name w:val=" Char Char1 Char Char Char Char"/>
    <w:basedOn w:val="259"/>
    <w:qFormat/>
    <w:uiPriority w:val="0"/>
    <w:pPr>
      <w:spacing w:line="436" w:lineRule="exact"/>
      <w:ind w:left="357"/>
      <w:jc w:val="left"/>
      <w:outlineLvl w:val="3"/>
    </w:pPr>
    <w:rPr>
      <w:rFonts w:ascii="Tahoma" w:hAnsi="Tahoma"/>
      <w:b/>
      <w:sz w:val="24"/>
    </w:rPr>
  </w:style>
  <w:style w:type="paragraph" w:customStyle="1" w:styleId="547">
    <w:name w:val="text"/>
    <w:basedOn w:val="1"/>
    <w:qFormat/>
    <w:uiPriority w:val="0"/>
    <w:pPr>
      <w:widowControl/>
      <w:tabs>
        <w:tab w:val="left" w:pos="1020"/>
        <w:tab w:val="left" w:pos="1090"/>
      </w:tabs>
      <w:spacing w:after="60" w:line="264" w:lineRule="auto"/>
      <w:ind w:left="1098" w:hanging="2"/>
    </w:pPr>
    <w:rPr>
      <w:rFonts w:ascii="Times New Roman" w:hAnsi="Times New Roman" w:eastAsia="宋体" w:cs="Times New Roman"/>
      <w:sz w:val="24"/>
    </w:rPr>
  </w:style>
  <w:style w:type="paragraph" w:customStyle="1" w:styleId="54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9">
    <w:name w:val=" Char Char Char Char1"/>
    <w:basedOn w:val="1"/>
    <w:qFormat/>
    <w:uiPriority w:val="0"/>
    <w:rPr>
      <w:rFonts w:ascii="Times New Roman" w:hAnsi="Times New Roman" w:eastAsia="宋体" w:cs="Times New Roman"/>
    </w:rPr>
  </w:style>
  <w:style w:type="paragraph" w:customStyle="1" w:styleId="55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551">
    <w:name w:val="样式3"/>
    <w:basedOn w:val="282"/>
    <w:qFormat/>
    <w:uiPriority w:val="0"/>
    <w:pPr>
      <w:ind w:firstLine="448"/>
    </w:pPr>
    <w:rPr>
      <w:rFonts w:ascii="Times New Roman" w:hAnsi="Times New Roman" w:eastAsia="宋体" w:cs="Courier New"/>
      <w:color w:val="000000"/>
      <w:spacing w:val="-8"/>
    </w:rPr>
  </w:style>
  <w:style w:type="paragraph" w:customStyle="1" w:styleId="552">
    <w:name w:val="xl7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0"/>
      <w:szCs w:val="20"/>
    </w:rPr>
  </w:style>
  <w:style w:type="paragraph" w:customStyle="1" w:styleId="553">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4">
    <w:name w:val="办公自动化专用正文"/>
    <w:basedOn w:val="1"/>
    <w:qFormat/>
    <w:uiPriority w:val="0"/>
    <w:pPr>
      <w:spacing w:line="500" w:lineRule="atLeast"/>
      <w:ind w:firstLine="624"/>
    </w:pPr>
    <w:rPr>
      <w:rFonts w:ascii="Times New Roman" w:hAnsi="宋体" w:eastAsia="楷体_GB2312" w:cs="Times New Roman"/>
      <w:color w:val="000000"/>
      <w:spacing w:val="-8"/>
      <w:sz w:val="32"/>
      <w:szCs w:val="20"/>
    </w:rPr>
  </w:style>
  <w:style w:type="paragraph" w:customStyle="1" w:styleId="555">
    <w:name w:val="复选框1"/>
    <w:basedOn w:val="1"/>
    <w:qFormat/>
    <w:uiPriority w:val="0"/>
    <w:pPr>
      <w:widowControl/>
      <w:spacing w:before="360" w:after="360"/>
      <w:ind w:firstLine="448"/>
    </w:pPr>
    <w:rPr>
      <w:rFonts w:ascii="Times New Roman" w:hAnsi="宋体" w:eastAsia="宋体" w:cs="Times New Roman"/>
      <w:color w:val="000000"/>
      <w:spacing w:val="-8"/>
      <w:sz w:val="20"/>
      <w:szCs w:val="20"/>
    </w:rPr>
  </w:style>
  <w:style w:type="paragraph" w:customStyle="1" w:styleId="556">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55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559">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560">
    <w:name w:val="图"/>
    <w:basedOn w:val="1"/>
    <w:qFormat/>
    <w:uiPriority w:val="0"/>
    <w:pPr>
      <w:keepNext/>
      <w:spacing w:before="60" w:after="60" w:line="300" w:lineRule="auto"/>
      <w:jc w:val="center"/>
    </w:pPr>
    <w:rPr>
      <w:spacing w:val="20"/>
      <w:sz w:val="24"/>
      <w:szCs w:val="20"/>
    </w:rPr>
  </w:style>
  <w:style w:type="paragraph" w:customStyle="1" w:styleId="561">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2">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563">
    <w:name w:val="font13"/>
    <w:basedOn w:val="1"/>
    <w:qFormat/>
    <w:uiPriority w:val="0"/>
    <w:pPr>
      <w:widowControl/>
      <w:spacing w:before="100" w:beforeAutospacing="1" w:after="100" w:afterAutospacing="1"/>
      <w:jc w:val="left"/>
    </w:pPr>
    <w:rPr>
      <w:i/>
      <w:iCs/>
      <w:sz w:val="36"/>
      <w:szCs w:val="36"/>
    </w:rPr>
  </w:style>
  <w:style w:type="paragraph" w:customStyle="1" w:styleId="564">
    <w:name w:val="默认段落字体 Para Char"/>
    <w:basedOn w:val="1"/>
    <w:qFormat/>
    <w:uiPriority w:val="0"/>
    <w:pPr>
      <w:numPr>
        <w:ilvl w:val="0"/>
        <w:numId w:val="3"/>
      </w:numPr>
    </w:pPr>
    <w:rPr>
      <w:sz w:val="24"/>
    </w:rPr>
  </w:style>
  <w:style w:type="paragraph" w:customStyle="1" w:styleId="56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566">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67">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568">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569">
    <w:name w:val="Char Char Char Char"/>
    <w:basedOn w:val="1"/>
    <w:qFormat/>
    <w:uiPriority w:val="0"/>
    <w:rPr>
      <w:rFonts w:ascii="Tahoma" w:hAnsi="Tahoma" w:eastAsia="宋体" w:cs="Times New Roman"/>
      <w:sz w:val="24"/>
      <w:szCs w:val="20"/>
    </w:rPr>
  </w:style>
  <w:style w:type="paragraph" w:customStyle="1" w:styleId="570">
    <w:name w:val="Table Paragraph"/>
    <w:basedOn w:val="1"/>
    <w:qFormat/>
    <w:uiPriority w:val="1"/>
    <w:pPr>
      <w:jc w:val="left"/>
    </w:pPr>
    <w:rPr>
      <w:rFonts w:ascii="宋体" w:hAnsi="宋体" w:cs="宋体"/>
      <w:sz w:val="22"/>
      <w:szCs w:val="22"/>
      <w:lang w:val="zh-CN" w:bidi="zh-CN"/>
    </w:rPr>
  </w:style>
  <w:style w:type="paragraph" w:customStyle="1" w:styleId="571">
    <w:name w:val="样式2"/>
    <w:basedOn w:val="236"/>
    <w:qFormat/>
    <w:uiPriority w:val="0"/>
    <w:pPr>
      <w:spacing w:before="0" w:after="0"/>
      <w:ind w:firstLine="448"/>
    </w:pPr>
    <w:rPr>
      <w:rFonts w:ascii="Times New Roman" w:hAnsi="宋体" w:eastAsia="宋体" w:cs="Times New Roman"/>
      <w:color w:val="000000"/>
      <w:spacing w:val="-8"/>
      <w:sz w:val="24"/>
    </w:rPr>
  </w:style>
  <w:style w:type="paragraph" w:customStyle="1" w:styleId="57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573">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574">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75">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57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eastAsia="宋体" w:cs="Times New Roman"/>
      <w:b/>
      <w:sz w:val="30"/>
      <w:szCs w:val="20"/>
    </w:rPr>
  </w:style>
  <w:style w:type="paragraph" w:customStyle="1" w:styleId="577">
    <w:name w:val="_Style 20"/>
    <w:basedOn w:val="1"/>
    <w:qFormat/>
    <w:uiPriority w:val="0"/>
    <w:pPr>
      <w:spacing w:line="360" w:lineRule="auto"/>
      <w:ind w:firstLine="200"/>
    </w:pPr>
    <w:rPr>
      <w:szCs w:val="20"/>
    </w:rPr>
  </w:style>
  <w:style w:type="paragraph" w:customStyle="1" w:styleId="578">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79">
    <w:name w:val="xl81"/>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580">
    <w:name w:val="font1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581">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582">
    <w:name w:val="xl90"/>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583">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84">
    <w:name w:val="标题0"/>
    <w:basedOn w:val="326"/>
    <w:next w:val="326"/>
    <w:qFormat/>
    <w:uiPriority w:val="0"/>
    <w:rPr>
      <w:rFonts w:ascii="Times New Roman" w:hAnsi="Times New Roman" w:eastAsia="宋体" w:cs="Times New Roman"/>
      <w:sz w:val="52"/>
    </w:rPr>
  </w:style>
  <w:style w:type="paragraph" w:customStyle="1" w:styleId="585">
    <w:name w:val="简介正文"/>
    <w:basedOn w:val="1"/>
    <w:qFormat/>
    <w:uiPriority w:val="0"/>
    <w:pPr>
      <w:numPr>
        <w:ilvl w:val="0"/>
        <w:numId w:val="7"/>
      </w:numPr>
      <w:tabs>
        <w:tab w:val="clear" w:pos="425"/>
      </w:tabs>
      <w:spacing w:after="20" w:line="520" w:lineRule="exact"/>
      <w:ind w:left="1701" w:hanging="1701"/>
    </w:pPr>
    <w:rPr>
      <w:rFonts w:ascii="Times New Roman" w:hAnsi="Times New Roman" w:eastAsia="宋体" w:cs="Times New Roman"/>
      <w:sz w:val="24"/>
      <w:szCs w:val="20"/>
    </w:rPr>
  </w:style>
  <w:style w:type="paragraph" w:customStyle="1" w:styleId="586">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587">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588">
    <w:name w:val="font14"/>
    <w:basedOn w:val="1"/>
    <w:qFormat/>
    <w:uiPriority w:val="0"/>
    <w:pPr>
      <w:widowControl/>
      <w:spacing w:before="100" w:beforeAutospacing="1" w:after="100" w:afterAutospacing="1"/>
      <w:jc w:val="left"/>
    </w:pPr>
    <w:rPr>
      <w:sz w:val="36"/>
      <w:szCs w:val="36"/>
    </w:rPr>
  </w:style>
  <w:style w:type="paragraph" w:styleId="589">
    <w:name w:val="List Paragraph"/>
    <w:basedOn w:val="1"/>
    <w:qFormat/>
    <w:uiPriority w:val="0"/>
    <w:pPr>
      <w:ind w:firstLine="420"/>
    </w:pPr>
    <w:rPr>
      <w:rFonts w:ascii="Calibri" w:hAnsi="Calibri" w:eastAsia="宋体" w:cs="Calibri"/>
      <w:szCs w:val="21"/>
    </w:rPr>
  </w:style>
  <w:style w:type="paragraph" w:customStyle="1" w:styleId="590">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591">
    <w:name w:val="_Style 24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2">
    <w:name w:val="默认段落字体 Para Char Char Char"/>
    <w:basedOn w:val="1"/>
    <w:qFormat/>
    <w:uiPriority w:val="0"/>
  </w:style>
  <w:style w:type="paragraph" w:customStyle="1" w:styleId="593">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4">
    <w:name w:val="菲页2"/>
    <w:basedOn w:val="236"/>
    <w:qFormat/>
    <w:uiPriority w:val="0"/>
    <w:pPr>
      <w:widowControl/>
      <w:spacing w:before="120" w:after="120" w:line="360" w:lineRule="auto"/>
      <w:ind w:left="720" w:hanging="720"/>
      <w:jc w:val="center"/>
    </w:pPr>
    <w:rPr>
      <w:rFonts w:ascii="Times New Roman" w:hAnsi="宋体" w:eastAsia="宋体" w:cs="Times New Roman"/>
      <w:b w:val="0"/>
      <w:bCs w:val="0"/>
      <w:sz w:val="44"/>
      <w:szCs w:val="20"/>
    </w:rPr>
  </w:style>
  <w:style w:type="paragraph" w:customStyle="1" w:styleId="595">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596">
    <w:name w:val="xl78"/>
    <w:basedOn w:val="1"/>
    <w:qFormat/>
    <w:uiPriority w:val="0"/>
    <w:pPr>
      <w:widowControl/>
      <w:spacing w:before="100" w:beforeAutospacing="1" w:after="100" w:afterAutospacing="1"/>
      <w:jc w:val="center"/>
    </w:pPr>
    <w:rPr>
      <w:rFonts w:ascii="黑体" w:hAnsi="黑体" w:eastAsia="黑体" w:cs="宋体"/>
      <w:sz w:val="32"/>
      <w:szCs w:val="32"/>
    </w:rPr>
  </w:style>
  <w:style w:type="paragraph" w:customStyle="1" w:styleId="597">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598">
    <w:name w:val="列出段落2"/>
    <w:basedOn w:val="1"/>
    <w:qFormat/>
    <w:uiPriority w:val="0"/>
    <w:pPr>
      <w:ind w:firstLine="420"/>
    </w:pPr>
  </w:style>
  <w:style w:type="paragraph" w:customStyle="1" w:styleId="59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00">
    <w:name w:val="NormalCharacter1"/>
    <w:link w:val="601"/>
    <w:qFormat/>
    <w:uiPriority w:val="99"/>
  </w:style>
  <w:style w:type="paragraph" w:customStyle="1" w:styleId="601">
    <w:name w:val="UserStyle_4"/>
    <w:basedOn w:val="1"/>
    <w:link w:val="600"/>
    <w:qFormat/>
    <w:uiPriority w:val="99"/>
  </w:style>
  <w:style w:type="paragraph" w:customStyle="1" w:styleId="60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0af5035d-6ad6-40c7-81b5-968bddd68bc5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2A769AA6</paraID>
      <start>0</start>
      <end>2</end>
      <status>unmodified</status>
      <modifiedWord/>
      <trackRevisions>false</trackRevisions>
    </reviewItem>
    <reviewItem>
      <errorID>a0f55308-0f92-4c5f-b280-a95d017bea75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412877CE</paraID>
      <start>0</start>
      <end>2</end>
      <status>unmodified</status>
      <modifiedWord/>
      <trackRevisions>false</trackRevisions>
    </reviewItem>
    <reviewItem>
      <errorID>11451eb0-1f81-45db-9d57-bc664013024e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55BE40AF</paraID>
      <start>0</start>
      <end>2</end>
      <status>unmodified</status>
      <modifiedWord/>
      <trackRevisions>false</trackRevisions>
    </reviewItem>
    <reviewItem>
      <errorID>ee1f1307-6f2d-40c6-85e2-02e6d9cfa2a4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4A13ECFB</paraID>
      <start>0</start>
      <end>2</end>
      <status>unmodified</status>
      <modifiedWord/>
      <trackRevisions>false</trackRevisions>
    </reviewItem>
    <reviewItem>
      <errorID>3e649e9c-6f33-4064-a6e0-386089cec1fe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1A6D114A</paraID>
      <start>0</start>
      <end>2</end>
      <status>unmodified</status>
      <modifiedWord/>
      <trackRevisions>false</trackRevisions>
    </reviewItem>
    <reviewItem>
      <errorID>d9e31e0f-8c13-4028-8cb9-0fa8b4b24bda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177B6ABB</paraID>
      <start>0</start>
      <end>2</end>
      <status>unmodified</status>
      <modifiedWord/>
      <trackRevisions>false</trackRevisions>
    </reviewItem>
    <reviewItem>
      <errorID>0687dac1-8137-4128-99bc-459bdd0b2bc3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13966B14</paraID>
      <start>0</start>
      <end>2</end>
      <status>unmodified</status>
      <modifiedWord/>
      <trackRevisions>false</trackRevisions>
    </reviewItem>
    <reviewItem>
      <errorID>56b667f9-9561-40b1-b16e-f4090061b737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124625AB</paraID>
      <start>0</start>
      <end>2</end>
      <status>unmodified</status>
      <modifiedWord/>
      <trackRevisions>false</trackRevisions>
    </reviewItem>
    <reviewItem>
      <errorID>6feab670-098e-4ff5-ac5d-5743f49413f2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19486245</paraID>
      <start>0</start>
      <end>2</end>
      <status>unmodified</status>
      <modifiedWord/>
      <trackRevisions>false</trackRevisions>
    </reviewItem>
    <reviewItem>
      <errorID>c4d17a64-4b21-47a7-abdb-c6f768802a97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306101AB</paraID>
      <start>0</start>
      <end>2</end>
      <status>unmodified</status>
      <modifiedWord/>
      <trackRevisions>false</trackRevisions>
    </reviewItem>
    <reviewItem>
      <errorID>55cb4d02-1117-4397-820b-7ffac057a9ae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1B944A3D</paraID>
      <start>0</start>
      <end>2</end>
      <status>unmodified</status>
      <modifiedWord/>
      <trackRevisions>false</trackRevisions>
    </reviewItem>
    <reviewItem>
      <errorID>b387ac16-9b16-406a-b4ae-6bb8b85da982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5F28CCA2</paraID>
      <start>0</start>
      <end>2</end>
      <status>unmodified</status>
      <modifiedWord/>
      <trackRevisions>false</trackRevisions>
    </reviewItem>
    <reviewItem>
      <errorID>82ede78f-22cb-4fb4-ba45-800c20468e10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66339E1F</paraID>
      <start>0</start>
      <end>2</end>
      <status>unmodified</status>
      <modifiedWord/>
      <trackRevisions>false</trackRevisions>
    </reviewItem>
    <reviewItem>
      <errorID>6925b26d-1a92-44fa-bc39-ecf918a36837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6085215C</paraID>
      <start>0</start>
      <end>2</end>
      <status>unmodified</status>
      <modifiedWord/>
      <trackRevisions>false</trackRevisions>
    </reviewItem>
    <reviewItem>
      <errorID>3a12f935-76dc-4ff9-895f-312297163fb2</errorID>
      <errorWord>-</errorWord>
      <group>L1_Format</group>
      <groupName>格式问题</groupName>
      <ability>L2_HalfPunc</ability>
      <abilityName>全半角检查</abilityName>
      <candidateList>
        <item>－</item>
      </candidateList>
      <explain>文本全半角错误。</explain>
      <paraID>6C0FCC08</paraID>
      <start>37</start>
      <end>38</end>
      <status>unmodified</status>
      <modifiedWord/>
      <trackRevisions>false</trackRevisions>
    </reviewItem>
    <reviewItem>
      <errorID>51451bad-9c47-4f5a-bd63-90894ac2f0c7</errorID>
      <errorWord>-</errorWord>
      <group>L1_Format</group>
      <groupName>格式问题</groupName>
      <ability>L2_HalfPunc</ability>
      <abilityName>全半角检查</abilityName>
      <candidateList>
        <item>－</item>
      </candidateList>
      <explain>文本全半角错误。</explain>
      <paraID>6C0FCC08</paraID>
      <start>38</start>
      <end>39</end>
      <status>unmodified</status>
      <modifiedWord/>
      <trackRevisions>false</trackRevisions>
    </reviewItem>
    <reviewItem>
      <errorID>97fd6ab6-856e-48d5-b23a-eaf98d5e45fc</errorID>
      <errorWord>-</errorWord>
      <group>L1_Format</group>
      <groupName>格式问题</groupName>
      <ability>L2_HalfPunc</ability>
      <abilityName>全半角检查</abilityName>
      <candidateList>
        <item>－</item>
      </candidateList>
      <explain>文本全半角错误。</explain>
      <paraID>6C0FCC08</paraID>
      <start>73</start>
      <end>74</end>
      <status>unmodified</status>
      <modifiedWord/>
      <trackRevisions>false</trackRevisions>
    </reviewItem>
    <reviewItem>
      <errorID>7f72f7d6-8dde-482f-8141-c18c810869fd</errorID>
      <errorWord>-</errorWord>
      <group>L1_Format</group>
      <groupName>格式问题</groupName>
      <ability>L2_HalfPunc</ability>
      <abilityName>全半角检查</abilityName>
      <candidateList>
        <item>－</item>
      </candidateList>
      <explain>文本全半角错误。</explain>
      <paraID>6C0FCC08</paraID>
      <start>90</start>
      <end>91</end>
      <status>unmodified</status>
      <modifiedWord/>
      <trackRevisions>false</trackRevisions>
    </reviewItem>
    <reviewItem>
      <errorID>8ac50fac-466f-4000-8aef-95e8a418faff</errorID>
      <errorWord>-</errorWord>
      <group>L1_Format</group>
      <groupName>格式问题</groupName>
      <ability>L2_HalfPunc</ability>
      <abilityName>全半角检查</abilityName>
      <candidateList>
        <item>－</item>
      </candidateList>
      <explain>文本全半角错误。</explain>
      <paraID>6C0FCC08</paraID>
      <start>91</start>
      <end>92</end>
      <status>unmodified</status>
      <modifiedWord/>
      <trackRevisions>false</trackRevisions>
    </reviewItem>
    <reviewItem>
      <errorID>7f25c6ae-a602-4210-84d9-79802ea753ff</errorID>
      <errorWord>-</errorWord>
      <group>L1_Format</group>
      <groupName>格式问题</groupName>
      <ability>L2_HalfPunc</ability>
      <abilityName>全半角检查</abilityName>
      <candidateList>
        <item>－</item>
      </candidateList>
      <explain>文本全半角错误。</explain>
      <paraID>6C0FCC08</paraID>
      <start>98</start>
      <end>99</end>
      <status>unmodified</status>
      <modifiedWord/>
      <trackRevisions>false</trackRevisions>
    </reviewItem>
    <reviewItem>
      <errorID>becf0631-0b73-463e-92f3-1ac3af37dd33</errorID>
      <errorWord>-</errorWord>
      <group>L1_Format</group>
      <groupName>格式问题</groupName>
      <ability>L2_HalfPunc</ability>
      <abilityName>全半角检查</abilityName>
      <candidateList>
        <item>－</item>
      </candidateList>
      <explain>文本全半角错误。</explain>
      <paraID>6C0FCC08</paraID>
      <start>99</start>
      <end>100</end>
      <status>unmodified</status>
      <modifiedWord/>
      <trackRevisions>false</trackRevisions>
    </reviewItem>
    <reviewItem>
      <errorID>f0965dd2-7fa4-4bae-be0b-ea9023582959</errorID>
      <errorWord>(</errorWord>
      <group>L1_Format</group>
      <groupName>格式问题</groupName>
      <ability>L2_HalfPunc</ability>
      <abilityName>全半角检查</abilityName>
      <candidateList>
        <item>（</item>
      </candidateList>
      <explain>文本全半角错误。</explain>
      <paraID> 93E3129</paraID>
      <start>61</start>
      <end>62</end>
      <status>unmodified</status>
      <modifiedWord/>
      <trackRevisions>false</trackRevisions>
    </reviewItem>
    <reviewItem>
      <errorID>1cf6735a-a7cd-4dc4-af95-9323e14ce48a</errorID>
      <errorWord>-</errorWord>
      <group>L1_Format</group>
      <groupName>格式问题</groupName>
      <ability>L2_HalfPunc</ability>
      <abilityName>全半角检查</abilityName>
      <candidateList>
        <item>－</item>
      </candidateList>
      <explain>文本全半角错误。</explain>
      <paraID>381E97EA</paraID>
      <start>35</start>
      <end>36</end>
      <status>unmodified</status>
      <modifiedWord/>
      <trackRevisions>false</trackRevisions>
    </reviewItem>
    <reviewItem>
      <errorID>c06b728f-bae3-4011-b625-5c26cc4fe153</errorID>
      <errorWord>-</errorWord>
      <group>L1_Format</group>
      <groupName>格式问题</groupName>
      <ability>L2_HalfPunc</ability>
      <abilityName>全半角检查</abilityName>
      <candidateList>
        <item>－</item>
      </candidateList>
      <explain>文本全半角错误。</explain>
      <paraID>381E97EA</paraID>
      <start>36</start>
      <end>37</end>
      <status>unmodified</status>
      <modifiedWord/>
      <trackRevisions>false</trackRevisions>
    </reviewItem>
    <reviewItem>
      <errorID>944800fe-50d6-4eb3-86bc-36a17a340fe4</errorID>
      <errorWord>-</errorWord>
      <group>L1_Format</group>
      <groupName>格式问题</groupName>
      <ability>L2_HalfPunc</ability>
      <abilityName>全半角检查</abilityName>
      <candidateList>
        <item>－</item>
      </candidateList>
      <explain>文本全半角错误。</explain>
      <paraID>461BFECE</paraID>
      <start>38</start>
      <end>39</end>
      <status>unmodified</status>
      <modifiedWord/>
      <trackRevisions>false</trackRevisions>
    </reviewItem>
    <reviewItem>
      <errorID>a24f6abc-2d1b-4982-911d-5986715f041b</errorID>
      <errorWord>(</errorWord>
      <group>L1_Format</group>
      <groupName>格式问题</groupName>
      <ability>L2_HalfPunc</ability>
      <abilityName>全半角检查</abilityName>
      <candidateList>
        <item>（</item>
      </candidateList>
      <explain>文本全半角错误。</explain>
      <paraID>5E1C03CC</paraID>
      <start>75</start>
      <end>76</end>
      <status>unmodified</status>
      <modifiedWord/>
      <trackRevisions>false</trackRevisions>
    </reviewItem>
    <reviewItem>
      <errorID>d051697e-dde8-4099-b45e-e90506327c31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243A47E5</paraID>
      <start>0</start>
      <end>2</end>
      <status>unmodified</status>
      <modifiedWord/>
      <trackRevisions>false</trackRevisions>
    </reviewItem>
    <reviewItem>
      <errorID>ff04c6ee-ceb3-42ce-8fd2-24c20345eca7</errorID>
      <errorWord>,</errorWord>
      <group>L1_Format</group>
      <groupName>格式问题</groupName>
      <ability>L2_HalfPunc</ability>
      <abilityName>全半角检查</abilityName>
      <candidateList>
        <item>，</item>
      </candidateList>
      <explain>文本全半角错误。</explain>
      <paraID>75290B68</paraID>
      <start>29</start>
      <end>30</end>
      <status>unmodified</status>
      <modifiedWord/>
      <trackRevisions>false</trackRevisions>
    </reviewItem>
    <reviewItem>
      <errorID>4b6c5f9d-a59d-4869-9d03-983cee04bc46</errorID>
      <errorWord>登陆</errorWord>
      <group>L1_Word</group>
      <groupName>字词问题</groupName>
      <ability>L2_Typo</ability>
      <abilityName>字词错误</abilityName>
      <candidateList>
        <item>登录</item>
      </candidateList>
      <explain>存在发音相同字词的误用。</explain>
      <paraID> 8143715</paraID>
      <start>44</start>
      <end>46</end>
      <status>modified</status>
      <modifiedWord>登录</modifiedWord>
      <trackRevisions>false</trackRevisions>
    </reviewItem>
    <reviewItem>
      <errorID>d7bc0340-2c05-4021-b7a5-d995e1733ea7</errorID>
      <errorWord>页</errorWord>
      <group>L1_Word</group>
      <groupName>字词问题</groupName>
      <ability>L2_Typo</ability>
      <abilityName>字词错误</abilityName>
      <candidateList>
        <item>页面</item>
      </candidateList>
      <explain/>
      <paraID>28B89411</paraID>
      <start>25</start>
      <end>26</end>
      <status>unmodified</status>
      <modifiedWord/>
      <trackRevisions>false</trackRevisions>
    </reviewItem>
    <reviewItem>
      <errorID>17e9fe5a-34c9-4112-9a9f-5f759d472c8b</errorID>
      <errorWord>&lt;</errorWord>
      <group>L1_Format</group>
      <groupName>格式问题</groupName>
      <ability>L2_HalfPunc</ability>
      <abilityName>全半角检查</abilityName>
      <candidateList>
        <item>〈</item>
      </candidateList>
      <explain>文本全半角错误。</explain>
      <paraID> 5B2B870</paraID>
      <start>48</start>
      <end>49</end>
      <status>unmodified</status>
      <modifiedWord/>
      <trackRevisions>false</trackRevisions>
    </reviewItem>
    <reviewItem>
      <errorID>9dfae248-4682-4a71-a30a-d961cf463827</errorID>
      <errorWord>&lt;</errorWord>
      <group>L1_Format</group>
      <groupName>格式问题</groupName>
      <ability>L2_HalfPunc</ability>
      <abilityName>全半角检查</abilityName>
      <candidateList>
        <item>〈</item>
      </candidateList>
      <explain>文本全半角错误。</explain>
      <paraID> 3E908BB</paraID>
      <start>48</start>
      <end>49</end>
      <status>unmodified</status>
      <modifiedWord/>
      <trackRevisions>false</trackRevisions>
    </reviewItem>
    <reviewItem>
      <errorID>dae3c43d-c9eb-4272-a91b-f83a514ce7be</errorID>
      <errorWord>&lt;</errorWord>
      <group>L1_Format</group>
      <groupName>格式问题</groupName>
      <ability>L2_HalfPunc</ability>
      <abilityName>全半角检查</abilityName>
      <candidateList>
        <item>〈</item>
      </candidateList>
      <explain>文本全半角错误。</explain>
      <paraID>2D0C0F5E</paraID>
      <start>33</start>
      <end>34</end>
      <status>unmodified</status>
      <modifiedWord/>
      <trackRevisions>false</trackRevisions>
    </reviewItem>
    <reviewItem>
      <errorID>f45abc7a-21b1-4cd5-999a-4c60c277dbba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53CDEDE2</paraID>
      <start>0</start>
      <end>2</end>
      <status>unmodified</status>
      <modifiedWord/>
      <trackRevisions>false</trackRevisions>
    </reviewItem>
    <reviewItem>
      <errorID>7f5f1fc4-04ce-4b72-bdc2-dd875666caba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F3F7368</paraID>
      <start>0</start>
      <end>2</end>
      <status>unmodified</status>
      <modifiedWord/>
      <trackRevisions>false</trackRevisions>
    </reviewItem>
    <reviewItem>
      <errorID>562eed14-81a6-4d16-85a4-31f66959000d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706AA10F</paraID>
      <start>0</start>
      <end>2</end>
      <status>unmodified</status>
      <modifiedWord/>
      <trackRevisions>false</trackRevisions>
    </reviewItem>
    <reviewItem>
      <errorID>d1809a0a-9587-40ae-88fe-08c75a6e8c74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75B36D92</paraID>
      <start>0</start>
      <end>2</end>
      <status>unmodified</status>
      <modifiedWord/>
      <trackRevisions>false</trackRevisions>
    </reviewItem>
    <reviewItem>
      <errorID>98ad55b7-4750-47e8-93a7-ad009b133a21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21EB8F39</paraID>
      <start>0</start>
      <end>2</end>
      <status>unmodified</status>
      <modifiedWord/>
      <trackRevisions>false</trackRevisions>
    </reviewItem>
    <reviewItem>
      <errorID>e1687377-a8cd-4ff4-8856-9788bdc980bf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511AB685</paraID>
      <start>0</start>
      <end>2</end>
      <status>unmodified</status>
      <modifiedWord/>
      <trackRevisions>false</trackRevisions>
    </reviewItem>
    <reviewItem>
      <errorID>b62b51d2-2788-4545-a8d7-1023959bdced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3386962E</paraID>
      <start>0</start>
      <end>2</end>
      <status>unmodified</status>
      <modifiedWord/>
      <trackRevisions>false</trackRevisions>
    </reviewItem>
    <reviewItem>
      <errorID>bf2e86f8-4ca4-405c-86e1-475fd047ac1e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6DECC2AA</paraID>
      <start>0</start>
      <end>3</end>
      <status>unmodified</status>
      <modifiedWord/>
      <trackRevisions>false</trackRevisions>
    </reviewItem>
    <reviewItem>
      <errorID>f6829f00-fc24-4b14-894e-511dcd402292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48654CD0</paraID>
      <start>0</start>
      <end>3</end>
      <status>unmodified</status>
      <modifiedWord/>
      <trackRevisions>false</trackRevisions>
    </reviewItem>
    <reviewItem>
      <errorID>7483fc09-e2ed-4d90-8624-f6246defded5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3C11443D</paraID>
      <start>0</start>
      <end>3</end>
      <status>unmodified</status>
      <modifiedWord/>
      <trackRevisions>false</trackRevisions>
    </reviewItem>
    <reviewItem>
      <errorID>37ee34b8-a022-42ba-b9ba-4d7c8ec7ce60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72342A1E</paraID>
      <start>0</start>
      <end>3</end>
      <status>unmodified</status>
      <modifiedWord/>
      <trackRevisions>false</trackRevisions>
    </reviewItem>
    <reviewItem>
      <errorID>4120bed9-b0f8-4ef6-8de7-d0971cee9d0b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61AD53</paraID>
      <start>0</start>
      <end>3</end>
      <status>unmodified</status>
      <modifiedWord/>
      <trackRevisions>false</trackRevisions>
    </reviewItem>
    <reviewItem>
      <errorID>538eb5cf-d2ed-41de-88f5-2598dea02d88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1AF34723</paraID>
      <start>0</start>
      <end>3</end>
      <status>unmodified</status>
      <modifiedWord/>
      <trackRevisions>false</trackRevisions>
    </reviewItem>
    <reviewItem>
      <errorID>aed729b8-043a-417c-a632-60c29ab5551f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595511F7</paraID>
      <start>0</start>
      <end>3</end>
      <status>unmodified</status>
      <modifiedWord/>
      <trackRevisions>false</trackRevisions>
    </reviewItem>
    <reviewItem>
      <errorID>cebb9e29-43de-424d-aa25-0ea5dceb0757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5E0F7B4F</paraID>
      <start>0</start>
      <end>3</end>
      <status>unmodified</status>
      <modifiedWord/>
      <trackRevisions>false</trackRevisions>
    </reviewItem>
    <reviewItem>
      <errorID>b27fd661-36f9-40da-af2c-f1c1839dec73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572E66AC</paraID>
      <start>0</start>
      <end>3</end>
      <status>unmodified</status>
      <modifiedWord/>
      <trackRevisions>false</trackRevisions>
    </reviewItem>
    <reviewItem>
      <errorID>9492e9fd-770e-4dd9-bae6-1f63c6c9142f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6CA32903</paraID>
      <start>0</start>
      <end>3</end>
      <status>unmodified</status>
      <modifiedWord/>
      <trackRevisions>false</trackRevisions>
    </reviewItem>
    <reviewItem>
      <errorID>2e03e85c-7676-4aba-8475-c14d5c8f746b</errorID>
      <errorWord>（</errorWord>
      <group>L1_Punc</group>
      <groupName>标点问题</groupName>
      <ability>L2_Punc</ability>
      <abilityName>标点符号检查</abilityName>
      <candidateList/>
      <explain>同一形式括号套用。</explain>
      <paraID>6CA32903</paraID>
      <start>78</start>
      <end>79</end>
      <status>unmodified</status>
      <modifiedWord/>
      <trackRevisions>false</trackRevisions>
    </reviewItem>
    <reviewItem>
      <errorID>90a916cd-c4d2-4329-a74e-d5dcfd7e2881</errorID>
      <errorWord>）</errorWord>
      <group>L1_Punc</group>
      <groupName>标点问题</groupName>
      <ability>L2_Punc</ability>
      <abilityName>标点符号检查</abilityName>
      <candidateList/>
      <explain>同一形式括号套用。</explain>
      <paraID>6CA32903</paraID>
      <start>82</start>
      <end>83</end>
      <status>unmodified</status>
      <modifiedWord/>
      <trackRevisions>false</trackRevisions>
    </reviewItem>
    <reviewItem>
      <errorID>271e90f9-11a0-4320-825d-f5ae3e5b4965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3EC32D15</paraID>
      <start>0</start>
      <end>3</end>
      <status>unmodified</status>
      <modifiedWord/>
      <trackRevisions>false</trackRevisions>
    </reviewItem>
    <reviewItem>
      <errorID>8891ac60-8edf-450e-9cd0-0462339b8592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531C0062</paraID>
      <start>0</start>
      <end>3</end>
      <status>unmodified</status>
      <modifiedWord/>
      <trackRevisions>false</trackRevisions>
    </reviewItem>
    <reviewItem>
      <errorID>82884378-24cc-499f-aa76-63772e786112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5DE489E3</paraID>
      <start>0</start>
      <end>3</end>
      <status>unmodified</status>
      <modifiedWord/>
      <trackRevisions>false</trackRevisions>
    </reviewItem>
    <reviewItem>
      <errorID>0225d100-ec36-4814-aa7d-1c0d9822a1a3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3D616E27</paraID>
      <start>0</start>
      <end>3</end>
      <status>unmodified</status>
      <modifiedWord/>
      <trackRevisions>false</trackRevisions>
    </reviewItem>
    <reviewItem>
      <errorID>1a3362da-cd2c-438c-9640-f902e5abaae9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58D323A6</paraID>
      <start>0</start>
      <end>3</end>
      <status>unmodified</status>
      <modifiedWord/>
      <trackRevisions>false</trackRevisions>
    </reviewItem>
    <reviewItem>
      <errorID>ad6569e6-936d-4c51-80d5-0afbd8faa09c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29A67CD7</paraID>
      <start>0</start>
      <end>3</end>
      <status>unmodified</status>
      <modifiedWord/>
      <trackRevisions>false</trackRevisions>
    </reviewItem>
    <reviewItem>
      <errorID>942f0884-5317-45be-be36-aeaaace11b2e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6469A649</paraID>
      <start>0</start>
      <end>3</end>
      <status>unmodified</status>
      <modifiedWord/>
      <trackRevisions>false</trackRevisions>
    </reviewItem>
    <reviewItem>
      <errorID>8a58ea90-e39b-4ea7-88bb-adbac92babc7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45AE3C91</paraID>
      <start>0</start>
      <end>3</end>
      <status>unmodified</status>
      <modifiedWord/>
      <trackRevisions>false</trackRevisions>
    </reviewItem>
    <reviewItem>
      <errorID>e708978e-a911-43ba-ba47-6e6cf1666188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1E81F7A</paraID>
      <start>0</start>
      <end>3</end>
      <status>unmodified</status>
      <modifiedWord/>
      <trackRevisions>false</trackRevisions>
    </reviewItem>
    <reviewItem>
      <errorID>d261b063-d0dc-43bd-bfab-69ee189663ba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4713B83</paraID>
      <start>0</start>
      <end>2</end>
      <status>unmodified</status>
      <modifiedWord/>
      <trackRevisions>false</trackRevisions>
    </reviewItem>
    <reviewItem>
      <errorID>feb6a468-f035-436f-99a8-e71951b54658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2B3DDD71</paraID>
      <start>0</start>
      <end>2</end>
      <status>unmodified</status>
      <modifiedWord/>
      <trackRevisions>false</trackRevisions>
    </reviewItem>
    <reviewItem>
      <errorID>9f7e9894-7b5f-4fe6-9116-349639d288d8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75ADAC5A</paraID>
      <start>0</start>
      <end>3</end>
      <status>unmodified</status>
      <modifiedWord/>
      <trackRevisions>false</trackRevisions>
    </reviewItem>
    <reviewItem>
      <errorID>d4d78cb4-3a4d-46fc-a4cc-77185f89e682</errorID>
      <errorWord>有</errorWord>
      <group>L1_Word</group>
      <groupName>字词问题</groupName>
      <ability>L2_Typo</ability>
      <abilityName>字词错误</abilityName>
      <candidateList>
        <item>由</item>
      </candidateList>
      <explain>存在发音相同字词的误用。</explain>
      <paraID>282DD1D0</paraID>
      <start>63</start>
      <end>64</end>
      <status>unmodified</status>
      <modifiedWord/>
      <trackRevisions>false</trackRevisions>
    </reviewItem>
    <reviewItem>
      <errorID>338e4ad1-5e01-4fe7-9c3b-4609ce5b95ef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216EC8FD</paraID>
      <start>0</start>
      <end>3</end>
      <status>unmodified</status>
      <modifiedWord/>
      <trackRevisions>false</trackRevisions>
    </reviewItem>
    <reviewItem>
      <errorID>4484d7b7-dc0c-4d0b-9a2c-88039fa29ccb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78A0BE3F</paraID>
      <start>0</start>
      <end>3</end>
      <status>unmodified</status>
      <modifiedWord/>
      <trackRevisions>false</trackRevisions>
    </reviewItem>
    <reviewItem>
      <errorID>b027e3ea-b94d-4e2b-ac9e-e5d90cef6b44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26CADA52</paraID>
      <start>0</start>
      <end>3</end>
      <status>unmodified</status>
      <modifiedWord/>
      <trackRevisions>false</trackRevisions>
    </reviewItem>
    <reviewItem>
      <errorID>f6c6fab7-332f-4c35-ab90-50358895afdf</errorID>
      <errorWord>(</errorWord>
      <group>L1_Format</group>
      <groupName>格式问题</groupName>
      <ability>L2_HalfPunc</ability>
      <abilityName>全半角检查</abilityName>
      <candidateList>
        <item>（</item>
      </candidateList>
      <explain>文本全半角错误。</explain>
      <paraID>406D7334</paraID>
      <start>63</start>
      <end>64</end>
      <status>unmodified</status>
      <modifiedWord/>
      <trackRevisions>false</trackRevisions>
    </reviewItem>
    <reviewItem>
      <errorID>e9508cbb-5e4a-41e2-bd66-faa3b9762a8c</errorID>
      <errorWord>)</errorWord>
      <group>L1_Format</group>
      <groupName>格式问题</groupName>
      <ability>L2_HalfPunc</ability>
      <abilityName>全半角检查</abilityName>
      <candidateList>
        <item>）</item>
      </candidateList>
      <explain>文本全半角错误。</explain>
      <paraID>406D7334</paraID>
      <start>86</start>
      <end>87</end>
      <status>unmodified</status>
      <modifiedWord/>
      <trackRevisions>false</trackRevisions>
    </reviewItem>
    <reviewItem>
      <errorID>c883532e-7f41-447b-9905-95a82901b5bd</errorID>
      <errorWord>(</errorWord>
      <group>L1_Format</group>
      <groupName>格式问题</groupName>
      <ability>L2_HalfPunc</ability>
      <abilityName>全半角检查</abilityName>
      <candidateList>
        <item>（</item>
      </candidateList>
      <explain>文本全半角错误。</explain>
      <paraID>406D7334</paraID>
      <start>95</start>
      <end>96</end>
      <status>unmodified</status>
      <modifiedWord/>
      <trackRevisions>false</trackRevisions>
    </reviewItem>
    <reviewItem>
      <errorID>c60b28f8-7bb6-484a-b3e9-2c33c6d3a0b5</errorID>
      <errorWord>)</errorWord>
      <group>L1_Format</group>
      <groupName>格式问题</groupName>
      <ability>L2_HalfPunc</ability>
      <abilityName>全半角检查</abilityName>
      <candidateList>
        <item>）</item>
      </candidateList>
      <explain>文本全半角错误。</explain>
      <paraID>406D7334</paraID>
      <start>111</start>
      <end>112</end>
      <status>unmodified</status>
      <modifiedWord/>
      <trackRevisions>false</trackRevisions>
    </reviewItem>
    <reviewItem>
      <errorID>1b0881ef-8615-4fb2-b0a9-49cc292c5ebb</errorID>
      <errorWord>不</errorWord>
      <group>L1_Word</group>
      <groupName>字词问题</groupName>
      <ability>L2_Typo</ability>
      <abilityName>字词错误</abilityName>
      <candidateList>
        <item>不符</item>
      </candidateList>
      <explain/>
      <paraID>7346E283</paraID>
      <start>52</start>
      <end>54</end>
      <status>modified</status>
      <modifiedWord>不符</modifiedWord>
      <trackRevisions>false</trackRevisions>
    </reviewItem>
    <reviewItem>
      <errorID>1d241d50-97a5-44f0-9999-adf3ead465af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79EA3314</paraID>
      <start>0</start>
      <end>3</end>
      <status>unmodified</status>
      <modifiedWord/>
      <trackRevisions>false</trackRevisions>
    </reviewItem>
    <reviewItem>
      <errorID>ac392d19-2ad3-490e-86b5-ca87d5bc6527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7F3AB59C</paraID>
      <start>0</start>
      <end>3</end>
      <status>unmodified</status>
      <modifiedWord/>
      <trackRevisions>false</trackRevisions>
    </reviewItem>
    <reviewItem>
      <errorID>ff12ae71-e2c9-4b28-aa3b-02226ecf7582</errorID>
      <errorWord>详实</errorWord>
      <group>L1_Word</group>
      <groupName>字词问题</groupName>
      <ability>L2_Typo</ability>
      <abilityName>字词错误</abilityName>
      <candidateList>
        <item>翔实</item>
      </candidateList>
      <explain/>
      <paraID> E558724</paraID>
      <start>31</start>
      <end>33</end>
      <status>modified</status>
      <modifiedWord>翔实</modifiedWord>
      <trackRevisions>false</trackRevisions>
    </reviewItem>
    <reviewItem>
      <errorID>a934458f-a399-44c2-9210-56baffcf1707</errorID>
      <errorWord>，</errorWord>
      <group>L1_Word</group>
      <groupName>字词问题</groupName>
      <ability>L2_Typo</ability>
      <abilityName>字词错误</abilityName>
      <candidateList>
        <item>，具</item>
      </candidateList>
      <explain/>
      <paraID>35FFEF32</paraID>
      <start>14</start>
      <end>15</end>
      <status>unmodified</status>
      <modifiedWord/>
      <trackRevisions>false</trackRevisions>
    </reviewItem>
    <reviewItem>
      <errorID>1497faa6-8578-44c0-8e55-32c154935fec</errorID>
      <errorWord>详实</errorWord>
      <group>L1_Word</group>
      <groupName>字词问题</groupName>
      <ability>L2_Typo</ability>
      <abilityName>字词错误</abilityName>
      <candidateList>
        <item>翔实</item>
      </candidateList>
      <explain/>
      <paraID>5AA3D46E</paraID>
      <start>31</start>
      <end>33</end>
      <status>modified</status>
      <modifiedWord>翔实</modifiedWord>
      <trackRevisions>false</trackRevisions>
    </reviewItem>
    <reviewItem>
      <errorID>401fee2f-84b8-4642-bfd6-ec9be17a8e8b</errorID>
      <errorWord>，</errorWord>
      <group>L1_Word</group>
      <groupName>字词问题</groupName>
      <ability>L2_Typo</ability>
      <abilityName>字词错误</abilityName>
      <candidateList>
        <item>，具</item>
      </candidateList>
      <explain/>
      <paraID>37A37977</paraID>
      <start>14</start>
      <end>15</end>
      <status>unmodified</status>
      <modifiedWord/>
      <trackRevisions>false</trackRevisions>
    </reviewItem>
    <reviewItem>
      <errorID>a86e1a02-ca3d-4ac2-bcc5-49459531911e</errorID>
      <errorWord>详实</errorWord>
      <group>L1_Word</group>
      <groupName>字词问题</groupName>
      <ability>L2_Typo</ability>
      <abilityName>字词错误</abilityName>
      <candidateList>
        <item>翔实</item>
      </candidateList>
      <explain/>
      <paraID>6583CAAF</paraID>
      <start>33</start>
      <end>35</end>
      <status>modified</status>
      <modifiedWord>翔实</modifiedWord>
      <trackRevisions>false</trackRevisions>
    </reviewItem>
    <reviewItem>
      <errorID>c40ecd5f-fc65-40f2-8001-ccd1433bea82</errorID>
      <errorWord>详实</errorWord>
      <group>L1_Word</group>
      <groupName>字词问题</groupName>
      <ability>L2_Typo</ability>
      <abilityName>字词错误</abilityName>
      <candidateList>
        <item>翔实</item>
      </candidateList>
      <explain/>
      <paraID>504EB87C</paraID>
      <start>33</start>
      <end>35</end>
      <status>modified</status>
      <modifiedWord>翔实</modifiedWord>
      <trackRevisions>false</trackRevisions>
    </reviewItem>
    <reviewItem>
      <errorID>a77f966d-a081-49db-bf52-5fe0df88c982</errorID>
      <errorWord>详实</errorWord>
      <group>L1_Word</group>
      <groupName>字词问题</groupName>
      <ability>L2_Typo</ability>
      <abilityName>字词错误</abilityName>
      <candidateList>
        <item>翔实</item>
      </candidateList>
      <explain/>
      <paraID>37FDC345</paraID>
      <start>36</start>
      <end>38</end>
      <status>modified</status>
      <modifiedWord>翔实</modifiedWord>
      <trackRevisions>false</trackRevisions>
    </reviewItem>
    <reviewItem>
      <errorID>bfdc0afb-3338-4d4f-86ff-898a7c1b5f18</errorID>
      <errorWord>详实</errorWord>
      <group>L1_Word</group>
      <groupName>字词问题</groupName>
      <ability>L2_Typo</ability>
      <abilityName>字词错误</abilityName>
      <candidateList>
        <item>翔实</item>
      </candidateList>
      <explain/>
      <paraID> F82D68E</paraID>
      <start>42</start>
      <end>44</end>
      <status>modified</status>
      <modifiedWord>翔实</modifiedWord>
      <trackRevisions>false</trackRevisions>
    </reviewItem>
    <reviewItem>
      <errorID>463a8859-0833-4ae2-aa80-0bf2fe789300</errorID>
      <errorWord>详实</errorWord>
      <group>L1_Word</group>
      <groupName>字词问题</groupName>
      <ability>L2_Typo</ability>
      <abilityName>字词错误</abilityName>
      <candidateList>
        <item>翔实</item>
      </candidateList>
      <explain/>
      <paraID>338FF057</paraID>
      <start>34</start>
      <end>36</end>
      <status>modified</status>
      <modifiedWord>翔实</modifiedWord>
      <trackRevisions>false</trackRevisions>
    </reviewItem>
    <reviewItem>
      <errorID>ba5df45c-4739-4968-907b-de6ce48c10a3</errorID>
      <errorWord>属</errorWord>
      <group>L1_Word</group>
      <groupName>字词问题</groupName>
      <ability>L2_Typo</ability>
      <abilityName>字词错误</abilityName>
      <candidateList>
        <item>属于</item>
      </candidateList>
      <explain/>
      <paraID>748A9983</paraID>
      <start>13</start>
      <end>14</end>
      <status>unmodified</status>
      <modifiedWord/>
      <trackRevisions>false</trackRevisions>
    </reviewItem>
    <reviewItem>
      <errorID>8d691540-3305-4f86-8cf3-e8fda095de28</errorID>
      <errorWord>,</errorWord>
      <group>L1_Format</group>
      <groupName>格式问题</groupName>
      <ability>L2_HalfPunc</ability>
      <abilityName>全半角检查</abilityName>
      <candidateList>
        <item>，</item>
      </candidateList>
      <explain>文本全半角错误。</explain>
      <paraID> 45B219C</paraID>
      <start>37</start>
      <end>38</end>
      <status>unmodified</status>
      <modifiedWord/>
      <trackRevisions>false</trackRevisions>
    </reviewItem>
    <reviewItem>
      <errorID>172532aa-758c-4935-b0e9-9dbd5fbec8eb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C5A30B2</paraID>
      <start>76</start>
      <end>85</end>
      <status>unmodified</status>
      <modifiedWord/>
      <trackRevisions>false</trackRevisions>
    </reviewItem>
    <reviewItem>
      <errorID>88a93643-6b20-48a6-8e1e-2e9e6cf8f807</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C5A30B2</paraID>
      <start>90</start>
      <end>100</end>
      <status>unmodified</status>
      <modifiedWord/>
      <trackRevisions>false</trackRevisions>
    </reviewItem>
    <reviewItem>
      <errorID>23294733-0319-42d8-85a9-556cb2bbfdaa</errorID>
      <errorWord>(</errorWord>
      <group>L1_Format</group>
      <groupName>格式问题</groupName>
      <ability>L2_HalfPunc</ability>
      <abilityName>全半角检查</abilityName>
      <candidateList>
        <item>（</item>
      </candidateList>
      <explain>文本全半角错误。</explain>
      <paraID> CEF35D8</paraID>
      <start>0</start>
      <end>1</end>
      <status>unmodified</status>
      <modifiedWord/>
      <trackRevisions>false</trackRevisions>
    </reviewItem>
    <reviewItem>
      <errorID>90b86916-64c0-4044-a603-f35adba92173</errorID>
      <errorWord>)</errorWord>
      <group>L1_Format</group>
      <groupName>格式问题</groupName>
      <ability>L2_HalfPunc</ability>
      <abilityName>全半角检查</abilityName>
      <candidateList>
        <item>）</item>
      </candidateList>
      <explain>文本全半角错误。</explain>
      <paraID> CEF35D8</paraID>
      <start>2</start>
      <end>3</end>
      <status>unmodified</status>
      <modifiedWord/>
      <trackRevisions>false</trackRevisions>
    </reviewItem>
    <reviewItem>
      <errorID>d85f3db0-cb63-43ca-abaf-f81d98fb4a3f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62767CEE</paraID>
      <start>54</start>
      <end>84</end>
      <status>modified</status>
      <modifiedWord>《           政府采购合同》（以下简称“主合同”）</modifiedWord>
      <trackRevisions>false</trackRevisions>
    </reviewItem>
    <reviewItem>
      <errorID>7f1b9099-9caa-42d5-b916-f3d19ddb9966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1A8D2BA4</paraID>
      <start>0</start>
      <end>2</end>
      <status>unmodified</status>
      <modifiedWord/>
      <trackRevisions>false</trackRevisions>
    </reviewItem>
    <reviewItem>
      <errorID>dd40032f-95f2-4940-bc18-66265d344994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4538EBC4</paraID>
      <start>2</start>
      <end>4</end>
      <status>unmodified</status>
      <modifiedWord/>
      <trackRevisions>false</trackRevisions>
    </reviewItem>
    <reviewItem>
      <errorID>03b50528-f45c-4dc8-a2e3-1808e7282004</errorID>
      <errorWord>（</errorWord>
      <group>L1_Format</group>
      <groupName>格式问题</groupName>
      <ability>L2_HalfPunc</ability>
      <abilityName>全半角检查</abilityName>
      <candidateList>
        <item>(</item>
      </candidateList>
      <explain>文本全半角错误。</explain>
      <paraID>687311D3</paraID>
      <start>0</start>
      <end>1</end>
      <status>unmodified</status>
      <modifiedWord/>
      <trackRevisions>false</trackRevisions>
    </reviewItem>
    <reviewItem>
      <errorID>4f448a72-da8a-41f5-9cef-c639e337b1da</errorID>
      <errorWord>）</errorWord>
      <group>L1_Format</group>
      <groupName>格式问题</groupName>
      <ability>L2_HalfPunc</ability>
      <abilityName>全半角检查</abilityName>
      <candidateList>
        <item>)</item>
      </candidateList>
      <explain>文本全半角错误。</explain>
      <paraID>687311D3</paraID>
      <start>2</start>
      <end>3</end>
      <status>unmodified</status>
      <modifiedWord/>
      <trackRevisions>false</trackRevisions>
    </reviewItem>
    <reviewItem>
      <errorID>e0864930-5d44-4efa-bd98-de403fe6c478</errorID>
      <errorWord>。</errorWord>
      <group>L1_Format</group>
      <groupName>格式问题</groupName>
      <ability>L2_HalfPunc</ability>
      <abilityName>全半角检查</abilityName>
      <candidateList>
        <item>.</item>
      </candidateList>
      <explain>文本全半角错误。</explain>
      <paraID>687311D3</paraID>
      <start>62</start>
      <end>63</end>
      <status>unmodified</status>
      <modifiedWord/>
      <trackRevisions>false</trackRevisions>
    </reviewItem>
    <reviewItem>
      <errorID>859b3d40-5f8f-4bd0-acee-2fdcdec74cf3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50EFD0DD</paraID>
      <start>0</start>
      <end>2</end>
      <status>unmodified</status>
      <modifiedWord/>
      <trackRevisions>false</trackRevisions>
    </reviewItem>
    <reviewItem>
      <errorID>5a69a988-7364-4ae2-8c01-e17a27a95eb3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50AD3140</paraID>
      <start>0</start>
      <end>2</end>
      <status>unmodified</status>
      <modifiedWord/>
      <trackRevisions>false</trackRevisions>
    </reviewItem>
    <reviewItem>
      <errorID>189d1b81-1895-470c-8eff-bcdc9f8da6cc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60A14260</paraID>
      <start>0</start>
      <end>2</end>
      <status>unmodified</status>
      <modifiedWord/>
      <trackRevisions>false</trackRevisions>
    </reviewItem>
    <reviewItem>
      <errorID>965e2524-33ba-4a92-84a9-d6550909c9d3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1CB4CDD8</paraID>
      <start>0</start>
      <end>2</end>
      <status>unmodified</status>
      <modifiedWord/>
      <trackRevisions>false</trackRevisions>
    </reviewItem>
    <reviewItem>
      <errorID>a9a08185-c96d-4829-8580-effc85a51b76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5841FABB</paraID>
      <start>0</start>
      <end>2</end>
      <status>unmodified</status>
      <modifiedWord/>
      <trackRevisions>false</trackRevisions>
    </reviewItem>
    <reviewItem>
      <errorID>691c40fa-8109-4ea8-9ddd-c67fd65fa2e1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C8FB2A0</paraID>
      <start>0</start>
      <end>2</end>
      <status>unmodified</status>
      <modifiedWord/>
      <trackRevisions>false</trackRevisions>
    </reviewItem>
    <reviewItem>
      <errorID>28e56150-cfd7-42aa-a0a8-1b4060bec034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9A31B89</paraID>
      <start>0</start>
      <end>2</end>
      <status>unmodified</status>
      <modifiedWord/>
      <trackRevisions>false</trackRevisions>
    </reviewItem>
    <reviewItem>
      <errorID>c7b4e554-119b-4e11-a06a-6126f71b7c52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1734B80B</paraID>
      <start>0</start>
      <end>2</end>
      <status>unmodified</status>
      <modifiedWord/>
      <trackRevisions>false</trackRevisions>
    </reviewItem>
    <reviewItem>
      <errorID>542b8e43-46ce-497f-b7e7-a15b3cde3185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1A8719A3</paraID>
      <start>0</start>
      <end>2</end>
      <status>unmodified</status>
      <modifiedWord/>
      <trackRevisions>false</trackRevisions>
    </reviewItem>
    <reviewItem>
      <errorID>a511a454-2fbd-455c-89bd-1481a7a3a6ee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68BED7C1</paraID>
      <start>0</start>
      <end>2</end>
      <status>unmodified</status>
      <modifiedWord/>
      <trackRevisions>false</trackRevisions>
    </reviewItem>
    <reviewItem>
      <errorID>2b7f1369-a3ae-4a5d-8e0f-f648d40482e0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4AED97F4</paraID>
      <start>0</start>
      <end>2</end>
      <status>unmodified</status>
      <modifiedWord/>
      <trackRevisions>false</trackRevisions>
    </reviewItem>
    <reviewItem>
      <errorID>91de6704-b319-4930-83cc-68fd18bb4605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2207747</paraID>
      <start>0</start>
      <end>2</end>
      <status>unmodified</status>
      <modifiedWord/>
      <trackRevisions>false</trackRevisions>
    </reviewItem>
    <reviewItem>
      <errorID>c01b9955-5146-4f54-bbd4-7173b435cf14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40BA8917</paraID>
      <start>0</start>
      <end>2</end>
      <status>unmodified</status>
      <modifiedWord/>
      <trackRevisions>false</trackRevisions>
    </reviewItem>
    <reviewItem>
      <errorID>850b3a5b-778e-4198-80a8-9af42bf52217</errorID>
      <errorWord>：</errorWord>
      <group>L1_Format</group>
      <groupName>格式问题</groupName>
      <ability>L2_HalfPunc</ability>
      <abilityName>全半角检查</abilityName>
      <candidateList>
        <item>:</item>
      </candidateList>
      <explain>文本全半角错误。</explain>
      <paraID>188BCAE3</paraID>
      <start>7</start>
      <end>8</end>
      <status>unmodified</status>
      <modifiedWord/>
      <trackRevisions>false</trackRevisions>
    </reviewItem>
    <reviewItem>
      <errorID>ddb88e53-c776-4e06-a53a-eccf6abb28ab</errorID>
      <errorWord>：</errorWord>
      <group>L1_Format</group>
      <groupName>格式问题</groupName>
      <ability>L2_HalfPunc</ability>
      <abilityName>全半角检查</abilityName>
      <candidateList>
        <item>:</item>
      </candidateList>
      <explain>文本全半角错误。</explain>
      <paraID>6D8214F3</paraID>
      <start>8</start>
      <end>9</end>
      <status>unmodified</status>
      <modifiedWord/>
      <trackRevisions>false</trackRevisions>
    </reviewItem>
    <reviewItem>
      <errorID>96d05f4c-c997-4c7f-9f63-67fae1c590ba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7A618D07</paraID>
      <start>0</start>
      <end>2</end>
      <status>unmodified</status>
      <modifiedWord/>
      <trackRevisions>false</trackRevisions>
    </reviewItem>
    <reviewItem>
      <errorID>a6a248a9-64e4-493e-90db-3153b79f9ca1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5ABF6D0D</paraID>
      <start>0</start>
      <end>2</end>
      <status>unmodified</status>
      <modifiedWord/>
      <trackRevisions>false</trackRevisions>
    </reviewItem>
    <reviewItem>
      <errorID>fe124b70-78ba-46b1-97d0-80be8c02fb13</errorID>
      <errorWord>超</errorWord>
      <group>L1_Word</group>
      <groupName>字词问题</groupName>
      <ability>L2_Typo</ability>
      <abilityName>字词错误</abilityName>
      <candidateList>
        <item>超过</item>
      </candidateList>
      <explain/>
      <paraID>2683B42B</paraID>
      <start>24</start>
      <end>25</end>
      <status>unmodified</status>
      <modifiedWord/>
      <trackRevisions>false</trackRevisions>
    </reviewItem>
    <reviewItem>
      <errorID>a6e4195d-a35a-4588-a462-0169ceb3b032</errorID>
      <errorWord>:</errorWord>
      <group>L1_Format</group>
      <groupName>格式问题</groupName>
      <ability>L2_HalfPunc</ability>
      <abilityName>全半角检查</abilityName>
      <candidateList>
        <item>：</item>
      </candidateList>
      <explain>文本全半角错误。</explain>
      <paraID>4E6B44AF</paraID>
      <start>3</start>
      <end>4</end>
      <status>unmodified</status>
      <modifiedWord/>
      <trackRevisions>false</trackRevisions>
    </reviewItem>
    <reviewItem>
      <errorID>b0d0698c-45a9-4001-9b4e-d3d3c3ec2e3f</errorID>
      <errorWord>(</errorWord>
      <group>L1_Format</group>
      <groupName>格式问题</groupName>
      <ability>L2_HalfPunc</ability>
      <abilityName>全半角检查</abilityName>
      <candidateList>
        <item>（</item>
      </candidateList>
      <explain>文本全半角错误。</explain>
      <paraID>4512BFFE</paraID>
      <start>3</start>
      <end>4</end>
      <status>unmodified</status>
      <modifiedWord/>
      <trackRevisions>false</trackRevisions>
    </reviewItem>
    <reviewItem>
      <errorID>126094df-f6c6-481b-b691-aeae207a6b20</errorID>
      <errorWord>)</errorWord>
      <group>L1_Format</group>
      <groupName>格式问题</groupName>
      <ability>L2_HalfPunc</ability>
      <abilityName>全半角检查</abilityName>
      <candidateList>
        <item>）</item>
      </candidateList>
      <explain>文本全半角错误。</explain>
      <paraID>4512BFFE</paraID>
      <start>6</start>
      <end>7</end>
      <status>unmodified</status>
      <modifiedWord/>
      <trackRevisions>false</trackRevisions>
    </reviewItem>
    <reviewItem>
      <errorID>8b597c95-336e-4dec-8aae-257adf83e73a</errorID>
      <errorWord>)</errorWord>
      <group>L1_Format</group>
      <groupName>格式问题</groupName>
      <ability>L2_HalfPunc</ability>
      <abilityName>全半角检查</abilityName>
      <candidateList>
        <item>）</item>
      </candidateList>
      <explain>文本全半角错误。</explain>
      <paraID>76DCE0F0</paraID>
      <start>6</start>
      <end>7</end>
      <status>unmodified</status>
      <modifiedWord/>
      <trackRevisions>false</trackRevisions>
    </reviewItem>
    <reviewItem>
      <errorID>8ed5e97a-09cb-4b35-983c-a01ae3d97945</errorID>
      <errorWord>,</errorWord>
      <group>L1_Format</group>
      <groupName>格式问题</groupName>
      <ability>L2_HalfPunc</ability>
      <abilityName>全半角检查</abilityName>
      <candidateList>
        <item>，</item>
      </candidateList>
      <explain>文本全半角错误。</explain>
      <paraID>612123F6</paraID>
      <start>2</start>
      <end>3</end>
      <status>unmodified</status>
      <modifiedWord/>
      <trackRevisions>false</trackRevisions>
    </reviewItem>
    <reviewItem>
      <errorID>afe77fad-fcee-48c1-8568-4a64acc4bc03</errorID>
      <errorWord>鸦片</errorWord>
      <group>L1_Word</group>
      <groupName>字词问题</groupName>
      <ability>L2_Typo</ability>
      <abilityName>字词错误</abilityName>
      <candidateList/>
      <explain>【违禁内容】句中涉及国家法律明令禁止的违禁内容，请注意甄别。</explain>
      <paraID>6369164B</paraID>
      <start>0</start>
      <end>2</end>
      <status>unmodified</status>
      <modifiedWord/>
      <trackRevisions>false</trackRevisions>
    </reviewItem>
    <reviewItem>
      <errorID>b00dbf6a-1778-4384-b428-dedb798365da</errorID>
      <errorWord>,</errorWord>
      <group>L1_Format</group>
      <groupName>格式问题</groupName>
      <ability>L2_HalfPunc</ability>
      <abilityName>全半角检查</abilityName>
      <candidateList>
        <item>，</item>
      </candidateList>
      <explain>文本全半角错误。</explain>
      <paraID> 5220B22</paraID>
      <start>2</start>
      <end>3</end>
      <status>unmodified</status>
      <modifiedWord/>
      <trackRevisions>false</trackRevisions>
    </reviewItem>
    <reviewItem>
      <errorID>4a993d11-3b7d-47d7-9165-a882fd1fb720</errorID>
      <errorWord>,</errorWord>
      <group>L1_Format</group>
      <groupName>格式问题</groupName>
      <ability>L2_HalfPunc</ability>
      <abilityName>全半角检查</abilityName>
      <candidateList>
        <item>，</item>
      </candidateList>
      <explain>文本全半角错误。</explain>
      <paraID>424EA32D</paraID>
      <start>2</start>
      <end>3</end>
      <status>unmodified</status>
      <modifiedWord/>
      <trackRevisions>false</trackRevisions>
    </reviewItem>
    <reviewItem>
      <errorID>3058c7c4-0551-412b-8471-6bf63de8f7d0</errorID>
      <errorWord>,</errorWord>
      <group>L1_Format</group>
      <groupName>格式问题</groupName>
      <ability>L2_HalfPunc</ability>
      <abilityName>全半角检查</abilityName>
      <candidateList>
        <item>，</item>
      </candidateList>
      <explain>文本全半角错误。</explain>
      <paraID>6CE15151</paraID>
      <start>2</start>
      <end>3</end>
      <status>unmodified</status>
      <modifiedWord/>
      <trackRevisions>false</trackRevisions>
    </reviewItem>
    <reviewItem>
      <errorID>8cd99fda-47f2-40d6-8b2a-ef01189bf53c</errorID>
      <errorWord>,</errorWord>
      <group>L1_Format</group>
      <groupName>格式问题</groupName>
      <ability>L2_HalfPunc</ability>
      <abilityName>全半角检查</abilityName>
      <candidateList>
        <item>，</item>
      </candidateList>
      <explain>文本全半角错误。</explain>
      <paraID>28FE0DF0</paraID>
      <start>2</start>
      <end>3</end>
      <status>unmodified</status>
      <modifiedWord/>
      <trackRevisions>false</trackRevisions>
    </reviewItem>
    <reviewItem>
      <errorID>84815099-98f8-401d-b076-246af1fbc03e</errorID>
      <errorWord>,</errorWord>
      <group>L1_Format</group>
      <groupName>格式问题</groupName>
      <ability>L2_HalfPunc</ability>
      <abilityName>全半角检查</abilityName>
      <candidateList>
        <item>，</item>
      </candidateList>
      <explain>文本全半角错误。</explain>
      <paraID>495AAA0A</paraID>
      <start>2</start>
      <end>3</end>
      <status>unmodified</status>
      <modifiedWord/>
      <trackRevisions>false</trackRevisions>
    </reviewItem>
    <reviewItem>
      <errorID>8e4871fa-f4ff-422d-a26f-4187a7dd31b5</errorID>
      <errorWord>,</errorWord>
      <group>L1_Format</group>
      <groupName>格式问题</groupName>
      <ability>L2_HalfPunc</ability>
      <abilityName>全半角检查</abilityName>
      <candidateList>
        <item>，</item>
      </candidateList>
      <explain>文本全半角错误。</explain>
      <paraID> 6F175F1</paraID>
      <start>2</start>
      <end>3</end>
      <status>unmodified</status>
      <modifiedWord/>
      <trackRevisions>false</trackRevisions>
    </reviewItem>
    <reviewItem>
      <errorID>c1421d44-ef14-4f3e-bff3-d054dfdc52ba</errorID>
      <errorWord>,</errorWord>
      <group>L1_Format</group>
      <groupName>格式问题</groupName>
      <ability>L2_HalfPunc</ability>
      <abilityName>全半角检查</abilityName>
      <candidateList>
        <item>，</item>
      </candidateList>
      <explain>文本全半角错误。</explain>
      <paraID>36060FF8</paraID>
      <start>2</start>
      <end>3</end>
      <status>unmodified</status>
      <modifiedWord/>
      <trackRevisions>false</trackRevisions>
    </reviewItem>
    <reviewItem>
      <errorID>cd4bab6c-87b4-4218-a9e9-4828a28eaa12</errorID>
      <errorWord>,</errorWord>
      <group>L1_Format</group>
      <groupName>格式问题</groupName>
      <ability>L2_HalfPunc</ability>
      <abilityName>全半角检查</abilityName>
      <candidateList>
        <item>，</item>
      </candidateList>
      <explain>文本全半角错误。</explain>
      <paraID>42526ADC</paraID>
      <start>2</start>
      <end>3</end>
      <status>unmodified</status>
      <modifiedWord/>
      <trackRevisions>false</trackRevisions>
    </reviewItem>
    <reviewItem>
      <errorID>ca7ec8bd-c648-4405-9b80-166f6cf5a793</errorID>
      <errorWord>,</errorWord>
      <group>L1_Format</group>
      <groupName>格式问题</groupName>
      <ability>L2_HalfPunc</ability>
      <abilityName>全半角检查</abilityName>
      <candidateList>
        <item>，</item>
      </candidateList>
      <explain>文本全半角错误。</explain>
      <paraID>282041A8</paraID>
      <start>2</start>
      <end>3</end>
      <status>unmodified</status>
      <modifiedWord/>
      <trackRevisions>false</trackRevisions>
    </reviewItem>
    <reviewItem>
      <errorID>6304eaf8-9036-4338-83d6-23627c533eaf</errorID>
      <errorWord>,</errorWord>
      <group>L1_Format</group>
      <groupName>格式问题</groupName>
      <ability>L2_HalfPunc</ability>
      <abilityName>全半角检查</abilityName>
      <candidateList>
        <item>，</item>
      </candidateList>
      <explain>文本全半角错误。</explain>
      <paraID>55082B72</paraID>
      <start>2</start>
      <end>3</end>
      <status>unmodified</status>
      <modifiedWord/>
      <trackRevisions>false</trackRevisions>
    </reviewItem>
    <reviewItem>
      <errorID>5afa853b-97d2-4f43-98ba-5891a5874184</errorID>
      <errorWord>蓬哈</errorWord>
      <group>L1_Word</group>
      <groupName>字词问题</groupName>
      <ability>L2_Typo</ability>
      <abilityName>字词错误</abilityName>
      <candidateList>
        <item>蓬蒿</item>
      </candidateList>
      <explain>存在发音相近字词的误用。</explain>
      <paraID>266F9B4B</paraID>
      <start>0</start>
      <end>2</end>
      <status>unmodified</status>
      <modifiedWord/>
      <trackRevisions>false</trackRevisions>
    </reviewItem>
    <reviewItem>
      <errorID>4c1727dc-a020-4339-bcec-3c10f3995259</errorID>
      <errorWord>西兰花</errorWord>
      <group>L1_Knowledge</group>
      <groupName>知识性问题</groupName>
      <ability>L2_Knowledge</ability>
      <abilityName>其他知识</abilityName>
      <candidateList>
        <item>西蓝花</item>
      </candidateList>
      <explain/>
      <paraID>51E70DD5</paraID>
      <start>0</start>
      <end>3</end>
      <status>unmodified</status>
      <modifiedWord/>
      <trackRevisions>false</trackRevisions>
    </reviewItem>
    <reviewItem>
      <errorID>f41b1944-903f-49c1-bdb6-cc328f33defd</errorID>
      <errorWord>腮</errorWord>
      <group>L1_Word</group>
      <groupName>字词问题</groupName>
      <ability>L2_Typo</ability>
      <abilityName>字词错误</abilityName>
      <candidateList>
        <item>鳃</item>
      </candidateList>
      <explain/>
      <paraID>77752FBC</paraID>
      <start>47</start>
      <end>48</end>
      <status>unmodified</status>
      <modifiedWord/>
      <trackRevisions>false</trackRevisions>
    </reviewItem>
    <reviewItem>
      <errorID>f61f7980-36e6-47aa-bc38-c9496a490ff8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77752FBC</paraID>
      <start>72</start>
      <end>73</end>
      <status>unmodified</status>
      <modifiedWord/>
      <trackRevisions>false</trackRevisions>
    </reviewItem>
    <reviewItem>
      <errorID>301d7a86-c77a-4038-94fa-559cea446445</errorID>
      <errorWord>和</errorWord>
      <group>L1_Word</group>
      <groupName>字词问题</groupName>
      <ability>L2_Typo</ability>
      <abilityName>字词错误</abilityName>
      <candidateList>
        <item>的</item>
      </candidateList>
      <explain>“的”常用于连接修饰语与名词性中心语，表示属性、所属或描述。</explain>
      <paraID>384425F5</paraID>
      <start>15</start>
      <end>16</end>
      <status>modified</status>
      <modifiedWord>的</modifiedWord>
      <trackRevisions>false</trackRevisions>
    </reviewItem>
    <reviewItem>
      <errorID>1c0ee2e0-d6e9-4bee-b6e4-2fecca0302a4</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661FF133</paraID>
      <start>19</start>
      <end>20</end>
      <status>modified</status>
      <modifiedWord>并</modifiedWord>
      <trackRevisions>false</trackRevisions>
    </reviewItem>
    <reviewItem>
      <errorID>b8ef0acf-e530-4daf-96b2-510057190652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26B87D56</paraID>
      <start>0</start>
      <end>2</end>
      <status>unmodified</status>
      <modifiedWord/>
      <trackRevisions>false</trackRevisions>
    </reviewItem>
    <reviewItem>
      <errorID>2e69143b-2c82-4135-975a-161620dcb666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6DA7D8E1</paraID>
      <start>0</start>
      <end>2</end>
      <status>unmodified</status>
      <modifiedWord/>
      <trackRevisions>false</trackRevisions>
    </reviewItem>
    <reviewItem>
      <errorID>17cf9fa2-d89a-489a-86c0-2bf7c2d22ca0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124CEA01</paraID>
      <start>0</start>
      <end>2</end>
      <status>unmodified</status>
      <modifiedWord/>
      <trackRevisions>false</trackRevisions>
    </reviewItem>
    <reviewItem>
      <errorID>352ca37b-8300-4bd2-84a2-dc57928cc944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59C6A813</paraID>
      <start>0</start>
      <end>2</end>
      <status>unmodified</status>
      <modifiedWord/>
      <trackRevisions>false</trackRevisions>
    </reviewItem>
    <reviewItem>
      <errorID>09cf681c-549c-4c0e-80a1-27f6b898488a</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59C6A813</paraID>
      <start>8</start>
      <end>10</end>
      <status>modified</status>
      <modifiedWord>经过</modifiedWord>
      <trackRevisions>false</trackRevisions>
    </reviewItem>
    <reviewItem>
      <errorID>5425c6b5-05c3-437e-8747-145f30ecf8c1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20BC124F</paraID>
      <start>0</start>
      <end>2</end>
      <status>unmodified</status>
      <modifiedWord/>
      <trackRevisions>false</trackRevisions>
    </reviewItem>
    <reviewItem>
      <errorID>6cf781c0-45c1-4ee5-9bb3-be2e09eb0d2d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197D7B32</paraID>
      <start>0</start>
      <end>2</end>
      <status>unmodified</status>
      <modifiedWord/>
      <trackRevisions>false</trackRevisions>
    </reviewItem>
    <reviewItem>
      <errorID>d9c5686e-1de3-42e0-9aed-cedfed898562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277D7546</paraID>
      <start>0</start>
      <end>2</end>
      <status>unmodified</status>
      <modifiedWord/>
      <trackRevisions>false</trackRevisions>
    </reviewItem>
    <reviewItem>
      <errorID>3b41a8d4-3450-473a-8461-7e760d27a5bb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25169541</paraID>
      <start>0</start>
      <end>2</end>
      <status>unmodified</status>
      <modifiedWord/>
      <trackRevisions>false</trackRevisions>
    </reviewItem>
    <reviewItem>
      <errorID>b959afac-7289-4c0c-b38e-094d0ff206f6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30FED735</paraID>
      <start>0</start>
      <end>2</end>
      <status>unmodified</status>
      <modifiedWord/>
      <trackRevisions>false</trackRevisions>
    </reviewItem>
    <reviewItem>
      <errorID>b2d11ef1-6bf5-43bc-80d1-bf5507d306d9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3189FA09</paraID>
      <start>0</start>
      <end>2</end>
      <status>unmodified</status>
      <modifiedWord/>
      <trackRevisions>false</trackRevisions>
    </reviewItem>
    <reviewItem>
      <errorID>5330d5ad-790e-44ea-be69-6d38e0813857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1E8DC857</paraID>
      <start>0</start>
      <end>2</end>
      <status>unmodified</status>
      <modifiedWord/>
      <trackRevisions>false</trackRevisions>
    </reviewItem>
    <reviewItem>
      <errorID>b7b5e6b9-c78b-4708-889e-ecc2ebce6250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2F2C58D4</paraID>
      <start>0</start>
      <end>2</end>
      <status>unmodified</status>
      <modifiedWord/>
      <trackRevisions>false</trackRevisions>
    </reviewItem>
    <reviewItem>
      <errorID>9a2e1e74-ac3e-44f1-94a9-0348652c331c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BE65A2F</paraID>
      <start>0</start>
      <end>2</end>
      <status>unmodified</status>
      <modifiedWord/>
      <trackRevisions>false</trackRevisions>
    </reviewItem>
    <reviewItem>
      <errorID>a20418ff-1bed-4955-8af0-831fc68881cb</errorID>
      <errorWord>西兰花</errorWord>
      <group>L1_Knowledge</group>
      <groupName>知识性问题</groupName>
      <ability>L2_Knowledge</ability>
      <abilityName>其他知识</abilityName>
      <candidateList>
        <item>西蓝花</item>
      </candidateList>
      <explain/>
      <paraID>1CBBFC8E</paraID>
      <start>5</start>
      <end>8</end>
      <status>unmodified</status>
      <modifiedWord/>
      <trackRevisions>false</trackRevisions>
    </reviewItem>
    <reviewItem>
      <errorID>fdcca7d9-b5c2-4cca-882a-450890ffde2f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51028BB1</paraID>
      <start>0</start>
      <end>2</end>
      <status>unmodified</status>
      <modifiedWord/>
      <trackRevisions>false</trackRevisions>
    </reviewItem>
    <reviewItem>
      <errorID>655d5b45-6fb1-41a3-ada4-208c5505dd91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6DC7A613</paraID>
      <start>0</start>
      <end>2</end>
      <status>unmodified</status>
      <modifiedWord/>
      <trackRevisions>false</trackRevisions>
    </reviewItem>
    <reviewItem>
      <errorID>62bd95e9-0aad-4b8d-97c4-57c5f1674583</errorID>
      <errorWord>(</errorWord>
      <group>L1_Format</group>
      <groupName>格式问题</groupName>
      <ability>L2_HalfPunc</ability>
      <abilityName>全半角检查</abilityName>
      <candidateList>
        <item>（</item>
      </candidateList>
      <explain>文本全半角错误。</explain>
      <paraID>6DC7A613</paraID>
      <start>9</start>
      <end>10</end>
      <status>unmodified</status>
      <modifiedWord/>
      <trackRevisions>false</trackRevisions>
    </reviewItem>
    <reviewItem>
      <errorID>de6e9711-8074-4acc-aaae-83ed5643b215</errorID>
      <errorWord>)</errorWord>
      <group>L1_Format</group>
      <groupName>格式问题</groupName>
      <ability>L2_HalfPunc</ability>
      <abilityName>全半角检查</abilityName>
      <candidateList>
        <item>）</item>
      </candidateList>
      <explain>文本全半角错误。</explain>
      <paraID>6DC7A613</paraID>
      <start>11</start>
      <end>12</end>
      <status>unmodified</status>
      <modifiedWord/>
      <trackRevisions>false</trackRevisions>
    </reviewItem>
    <reviewItem>
      <errorID>f5432297-fb86-4650-8099-08d645bedf65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E2C5F6C</paraID>
      <start>0</start>
      <end>2</end>
      <status>unmodified</status>
      <modifiedWord/>
      <trackRevisions>false</trackRevisions>
    </reviewItem>
    <reviewItem>
      <errorID>2e07cb74-6897-4b5f-8a4d-73d041db7993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65A49660</paraID>
      <start>0</start>
      <end>2</end>
      <status>unmodified</status>
      <modifiedWord/>
      <trackRevisions>false</trackRevisions>
    </reviewItem>
    <reviewItem>
      <errorID>d510f41a-cfe6-4c57-8c57-0dd0f0fd8845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238D3619</paraID>
      <start>0</start>
      <end>2</end>
      <status>unmodified</status>
      <modifiedWord/>
      <trackRevisions>false</trackRevisions>
    </reviewItem>
    <reviewItem>
      <errorID>e3b1eaae-0c53-451a-a059-643b25789055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31C4A689</paraID>
      <start>0</start>
      <end>2</end>
      <status>unmodified</status>
      <modifiedWord/>
      <trackRevisions>false</trackRevisions>
    </reviewItem>
    <reviewItem>
      <errorID>459c79e3-b44f-43d8-8e67-eb38e18c83d7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489811FE</paraID>
      <start>0</start>
      <end>2</end>
      <status>unmodified</status>
      <modifiedWord/>
      <trackRevisions>false</trackRevisions>
    </reviewItem>
    <reviewItem>
      <errorID>624804b8-fb76-4aac-a320-339c9f29da73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131E922F</paraID>
      <start>0</start>
      <end>2</end>
      <status>unmodified</status>
      <modifiedWord/>
      <trackRevisions>false</trackRevisions>
    </reviewItem>
    <reviewItem>
      <errorID>8616d856-c207-4142-a8c0-ae6de5859739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7E2953D6</paraID>
      <start>0</start>
      <end>2</end>
      <status>unmodified</status>
      <modifiedWord/>
      <trackRevisions>false</trackRevisions>
    </reviewItem>
    <reviewItem>
      <errorID>78b0cb0d-bab2-4633-be96-bc97b81de298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6EE9997F</paraID>
      <start>0</start>
      <end>2</end>
      <status>unmodified</status>
      <modifiedWord/>
      <trackRevisions>false</trackRevisions>
    </reviewItem>
    <reviewItem>
      <errorID>dfd7963f-0776-424f-898e-9ea9249c7125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20FEBE7D</paraID>
      <start>0</start>
      <end>2</end>
      <status>unmodified</status>
      <modifiedWord/>
      <trackRevisions>false</trackRevisions>
    </reviewItem>
    <reviewItem>
      <errorID>c0ec3c75-dc59-46e8-9a5b-ac5bf4a43dd6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296714B2</paraID>
      <start>0</start>
      <end>2</end>
      <status>unmodified</status>
      <modifiedWord/>
      <trackRevisions>false</trackRevisions>
    </reviewItem>
    <reviewItem>
      <errorID>30d22034-ea1b-4106-af57-4c6d471f5627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137AEC65</paraID>
      <start>0</start>
      <end>2</end>
      <status>unmodified</status>
      <modifiedWord/>
      <trackRevisions>false</trackRevisions>
    </reviewItem>
    <reviewItem>
      <errorID>2c26b91b-f2b6-4bcb-b444-4353181c1e7c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141B02F2</paraID>
      <start>0</start>
      <end>2</end>
      <status>unmodified</status>
      <modifiedWord/>
      <trackRevisions>false</trackRevisions>
    </reviewItem>
    <reviewItem>
      <errorID>0f028b3c-2771-483b-8d51-8d9945a8045d</errorID>
      <errorWord>：</errorWord>
      <group>L1_Format</group>
      <groupName>格式问题</groupName>
      <ability>L2_HalfPunc</ability>
      <abilityName>全半角检查</abilityName>
      <candidateList>
        <item>:</item>
      </candidateList>
      <explain>文本全半角错误。</explain>
      <paraID>141B02F2</paraID>
      <start>9</start>
      <end>10</end>
      <status>unmodified</status>
      <modifiedWord/>
      <trackRevisions>false</trackRevisions>
    </reviewItem>
    <reviewItem>
      <errorID>2b89490f-1770-42d6-bfeb-06cf3376337d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14384A15</paraID>
      <start>0</start>
      <end>2</end>
      <status>unmodified</status>
      <modifiedWord/>
      <trackRevisions>false</trackRevisions>
    </reviewItem>
    <reviewItem>
      <errorID>4fb997c1-5b1b-4cc0-a113-f40ae81602fd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22ED185C</paraID>
      <start>0</start>
      <end>2</end>
      <status>unmodified</status>
      <modifiedWord/>
      <trackRevisions>false</trackRevisions>
    </reviewItem>
    <reviewItem>
      <errorID>2d345e64-aeff-4333-937d-e89dbf56482f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3D83B7F7</paraID>
      <start>0</start>
      <end>2</end>
      <status>unmodified</status>
      <modifiedWord/>
      <trackRevisions>false</trackRevisions>
    </reviewItem>
    <reviewItem>
      <errorID>2acfcc9c-be73-4eb9-9d48-708ba42cbd62</errorID>
      <errorWord>：</errorWord>
      <group>L1_Format</group>
      <groupName>格式问题</groupName>
      <ability>L2_HalfPunc</ability>
      <abilityName>全半角检查</abilityName>
      <candidateList>
        <item>:</item>
      </candidateList>
      <explain>文本全半角错误。</explain>
      <paraID>3D83B7F7</paraID>
      <start>8</start>
      <end>9</end>
      <status>unmodified</status>
      <modifiedWord/>
      <trackRevisions>false</trackRevisions>
    </reviewItem>
    <reviewItem>
      <errorID>c8524d66-0296-4d65-823a-6476c33ead46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72E45EEC</paraID>
      <start>0</start>
      <end>2</end>
      <status>unmodified</status>
      <modifiedWord/>
      <trackRevisions>false</trackRevisions>
    </reviewItem>
    <reviewItem>
      <errorID>f72e65db-ff45-4684-9b5a-26d2683f10c1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5AE82618</paraID>
      <start>0</start>
      <end>2</end>
      <status>unmodified</status>
      <modifiedWord/>
      <trackRevisions>false</trackRevisions>
    </reviewItem>
    <reviewItem>
      <errorID>bc120f02-b99f-4f8f-929a-27216ef75fbf</errorID>
      <errorWord>：</errorWord>
      <group>L1_Format</group>
      <groupName>格式问题</groupName>
      <ability>L2_HalfPunc</ability>
      <abilityName>全半角检查</abilityName>
      <candidateList>
        <item>:</item>
      </candidateList>
      <explain>文本全半角错误。</explain>
      <paraID>5AE82618</paraID>
      <start>7</start>
      <end>8</end>
      <status>unmodified</status>
      <modifiedWord/>
      <trackRevisions>false</trackRevisions>
    </reviewItem>
    <reviewItem>
      <errorID>f7ca4e44-ee8d-448a-9a6f-c82abe99ddf0</errorID>
      <errorWord>作</errorWord>
      <group>L1_Word</group>
      <groupName>字词问题</groupName>
      <ability>L2_Typo</ability>
      <abilityName>字词错误</abilityName>
      <candidateList>
        <item>做</item>
      </candidateList>
      <explain>存在发音相同字词的误用。</explain>
      <paraID>5AE82618</paraID>
      <start>64</start>
      <end>65</end>
      <status>unmodified</status>
      <modifiedWord/>
      <trackRevisions>false</trackRevisions>
    </reviewItem>
    <reviewItem>
      <errorID>dc5e93d0-2a7d-47b4-83fb-4c8664be0958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5256CB56</paraID>
      <start>0</start>
      <end>2</end>
      <status>unmodified</status>
      <modifiedWord/>
      <trackRevisions>false</trackRevisions>
    </reviewItem>
    <reviewItem>
      <errorID>dac75f1e-afb0-439f-b669-d7fe1896bc94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194086D5</paraID>
      <start>0</start>
      <end>2</end>
      <status>unmodified</status>
      <modifiedWord/>
      <trackRevisions>false</trackRevisions>
    </reviewItem>
    <reviewItem>
      <errorID>9f718c30-0ad0-4ab8-8e50-3cb1668cfcd4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3CCA4B3D</paraID>
      <start>0</start>
      <end>2</end>
      <status>unmodified</status>
      <modifiedWord/>
      <trackRevisions>false</trackRevisions>
    </reviewItem>
    <reviewItem>
      <errorID>ac90b766-9c7d-4ec2-a8c1-7b50fbeb147c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4ED68FEE</paraID>
      <start>0</start>
      <end>2</end>
      <status>unmodified</status>
      <modifiedWord/>
      <trackRevisions>false</trackRevisions>
    </reviewItem>
    <reviewItem>
      <errorID>7c37a035-7646-455b-be85-25f9ad5a2c2a</errorID>
      <errorWord>西兰花</errorWord>
      <group>L1_Knowledge</group>
      <groupName>知识性问题</groupName>
      <ability>L2_Knowledge</ability>
      <abilityName>其他知识</abilityName>
      <candidateList>
        <item>西蓝花</item>
      </candidateList>
      <explain/>
      <paraID> 8FC9033</paraID>
      <start>5</start>
      <end>8</end>
      <status>unmodified</status>
      <modifiedWord/>
      <trackRevisions>false</trackRevisions>
    </reviewItem>
    <reviewItem>
      <errorID>ce9a0383-f75e-4766-8d84-81bd382c6076</errorID>
      <errorWord>(</errorWord>
      <group>L1_Format</group>
      <groupName>格式问题</groupName>
      <ability>L2_HalfPunc</ability>
      <abilityName>全半角检查</abilityName>
      <candidateList>
        <item>（</item>
      </candidateList>
      <explain>文本全半角错误。</explain>
      <paraID>470D38E5</paraID>
      <start>7</start>
      <end>8</end>
      <status>unmodified</status>
      <modifiedWord/>
      <trackRevisions>false</trackRevisions>
    </reviewItem>
    <reviewItem>
      <errorID>f2482739-3be2-4a02-8645-e1734ef8133c</errorID>
      <errorWord>)</errorWord>
      <group>L1_Format</group>
      <groupName>格式问题</groupName>
      <ability>L2_HalfPunc</ability>
      <abilityName>全半角检查</abilityName>
      <candidateList>
        <item>）</item>
      </candidateList>
      <explain>文本全半角错误。</explain>
      <paraID>470D38E5</paraID>
      <start>9</start>
      <end>10</end>
      <status>unmodified</status>
      <modifiedWord/>
      <trackRevisions>false</trackRevisions>
    </reviewItem>
    <reviewItem>
      <errorID>7c8003f7-854f-4abb-b6e4-ee4c37fa804a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26E2EB</paraID>
      <start>0</start>
      <end>2</end>
      <status>unmodified</status>
      <modifiedWord/>
      <trackRevisions>false</trackRevisions>
    </reviewItem>
    <reviewItem>
      <errorID>724e2ed3-fded-4d86-ac86-04e68ef8d04b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6123D694</paraID>
      <start>0</start>
      <end>2</end>
      <status>unmodified</status>
      <modifiedWord/>
      <trackRevisions>false</trackRevisions>
    </reviewItem>
    <reviewItem>
      <errorID>fe3c8193-1d02-4473-bd52-3ad5222e869f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5524FCFB</paraID>
      <start>0</start>
      <end>2</end>
      <status>unmodified</status>
      <modifiedWord/>
      <trackRevisions>false</trackRevisions>
    </reviewItem>
    <reviewItem>
      <errorID>a7c0a4b5-5c60-43e3-b1b4-dcbf5dfb049f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4ACABD14</paraID>
      <start>0</start>
      <end>2</end>
      <status>unmodified</status>
      <modifiedWord/>
      <trackRevisions>false</trackRevisions>
    </reviewItem>
    <reviewItem>
      <errorID>f078100e-a9d6-49d0-873d-290ae90066a3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700FFB53</paraID>
      <start>0</start>
      <end>2</end>
      <status>unmodified</status>
      <modifiedWord/>
      <trackRevisions>false</trackRevisions>
    </reviewItem>
    <reviewItem>
      <errorID>3b2af57a-88a0-4f45-803d-a3899dc9ba03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4B841EB9</paraID>
      <start>0</start>
      <end>2</end>
      <status>unmodified</status>
      <modifiedWord/>
      <trackRevisions>false</trackRevisions>
    </reviewItem>
    <reviewItem>
      <errorID>878e49f9-666b-4995-bf57-488466a2d1fc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27D13A5C</paraID>
      <start>0</start>
      <end>2</end>
      <status>unmodified</status>
      <modifiedWord/>
      <trackRevisions>false</trackRevisions>
    </reviewItem>
    <reviewItem>
      <errorID>9e785d2d-df9e-4b7c-bd73-2b1552d2cd9c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6F62B0E0</paraID>
      <start>0</start>
      <end>2</end>
      <status>unmodified</status>
      <modifiedWord/>
      <trackRevisions>false</trackRevisions>
    </reviewItem>
    <reviewItem>
      <errorID>96b24dbf-94b2-49d3-ad2a-0dfbfd6e0037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4860D9F</paraID>
      <start>0</start>
      <end>2</end>
      <status>unmodified</status>
      <modifiedWord/>
      <trackRevisions>false</trackRevisions>
    </reviewItem>
    <reviewItem>
      <errorID>75ad4d71-3d2b-4140-8328-ac02c4dd41dc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6636D9F8</paraID>
      <start>0</start>
      <end>2</end>
      <status>unmodified</status>
      <modifiedWord/>
      <trackRevisions>false</trackRevisions>
    </reviewItem>
    <reviewItem>
      <errorID>e42c863e-787b-47b0-a1d8-0729c8f5aa9c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3425FF0B</paraID>
      <start>0</start>
      <end>2</end>
      <status>unmodified</status>
      <modifiedWord/>
      <trackRevisions>false</trackRevisions>
    </reviewItem>
    <reviewItem>
      <errorID>fcf0a598-62c0-41cc-8348-b2eed554d43f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5CEED23E</paraID>
      <start>0</start>
      <end>2</end>
      <status>unmodified</status>
      <modifiedWord/>
      <trackRevisions>false</trackRevisions>
    </reviewItem>
    <reviewItem>
      <errorID>43bf7ce2-2826-4dc9-8321-ffb4d6675648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FF775EF</paraID>
      <start>0</start>
      <end>2</end>
      <status>unmodified</status>
      <modifiedWord/>
      <trackRevisions>false</trackRevisions>
    </reviewItem>
    <reviewItem>
      <errorID>b1d15278-ab29-485f-98b9-bd7cf447e575</errorID>
      <errorWord>月的</errorWord>
      <group>L1_Word</group>
      <groupName>字词问题</groupName>
      <ability>L2_Typo</ability>
      <abilityName>字词错误</abilityName>
      <candidateList>
        <item>月</item>
      </candidateList>
      <explain/>
      <paraID>7FA91DEF</paraID>
      <start>8</start>
      <end>10</end>
      <status>unmodified</status>
      <modifiedWord/>
      <trackRevisions>false</trackRevisions>
    </reviewItem>
    <reviewItem>
      <errorID>3fdaa3cb-9600-46da-a94d-fbdbba0eb88a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4F17519D</paraID>
      <start>0</start>
      <end>2</end>
      <status>unmodified</status>
      <modifiedWord/>
      <trackRevisions>false</trackRevisions>
    </reviewItem>
    <reviewItem>
      <errorID>6679688b-46fc-4b53-9caf-7cdd72d520e3</errorID>
      <errorWord>，</errorWord>
      <group>L1_Word</group>
      <groupName>字词问题</groupName>
      <ability>L2_Typo</ability>
      <abilityName>字词错误</abilityName>
      <candidateList>
        <item>，可</item>
      </candidateList>
      <explain/>
      <paraID>4F17519D</paraID>
      <start>37</start>
      <end>39</end>
      <status>modified</status>
      <modifiedWord>，可</modifiedWord>
      <trackRevisions>false</trackRevisions>
    </reviewItem>
    <reviewItem>
      <errorID>21d3deb6-28d9-4bf0-8933-30fa8435ccda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206D31B5</paraID>
      <start>0</start>
      <end>2</end>
      <status>unmodified</status>
      <modifiedWord/>
      <trackRevisions>false</trackRevisions>
    </reviewItem>
    <reviewItem>
      <errorID>73d0a4dc-d88f-4dd3-baa4-159da7a8c96e</errorID>
      <errorWord>免于</errorWord>
      <group>L1_Word</group>
      <groupName>字词问题</groupName>
      <ability>L2_Typo</ability>
      <abilityName>字词错误</abilityName>
      <candidateList>
        <item>免予</item>
      </candidateList>
      <explain>存在发音相同字词的误用。</explain>
      <paraID>45E57102</paraID>
      <start>93</start>
      <end>95</end>
      <status>unmodified</status>
      <modifiedWord/>
      <trackRevisions>false</trackRevisions>
    </reviewItem>
    <reviewItem>
      <errorID>36991052-ca41-4c52-aea2-ec92e953bfc9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356F33E3</paraID>
      <start>0</start>
      <end>2</end>
      <status>unmodified</status>
      <modifiedWord/>
      <trackRevisions>false</trackRevisions>
    </reviewItem>
    <reviewItem>
      <errorID>dd88cd3d-b2e5-4a06-80f2-d87e4233aefa</errorID>
      <errorWord>按《中华人民共和国</errorWord>
      <group>L1_Word</group>
      <groupName>字词问题</groupName>
      <ability>L2_Typo</ability>
      <abilityName>字词错误</abilityName>
      <candidateList>
        <item>按照《中华人民共和国</item>
      </candidateList>
      <explain/>
      <paraID>74CA83D2</paraID>
      <start>22</start>
      <end>32</end>
      <status>modified</status>
      <modifiedWord>按照《中华人民共和国</modifiedWord>
      <trackRevisions>false</trackRevisions>
    </reviewItem>
    <reviewItem>
      <errorID>c3c70242-4ce0-499c-ba1e-e140e974d7bf</errorID>
      <errorWord>(</errorWord>
      <group>L1_Format</group>
      <groupName>格式问题</groupName>
      <ability>L2_HalfPunc</ability>
      <abilityName>全半角检查</abilityName>
      <candidateList>
        <item>（</item>
      </candidateList>
      <explain>文本全半角错误。</explain>
      <paraID>60942398</paraID>
      <start>3</start>
      <end>4</end>
      <status>unmodified</status>
      <modifiedWord/>
      <trackRevisions>false</trackRevisions>
    </reviewItem>
    <reviewItem>
      <errorID>e1841f88-50aa-44a2-8834-c40289cf5cf1</errorID>
      <errorWord>)</errorWord>
      <group>L1_Format</group>
      <groupName>格式问题</groupName>
      <ability>L2_HalfPunc</ability>
      <abilityName>全半角检查</abilityName>
      <candidateList>
        <item>）</item>
      </candidateList>
      <explain>文本全半角错误。</explain>
      <paraID>60942398</paraID>
      <start>6</start>
      <end>7</end>
      <status>unmodified</status>
      <modifiedWord/>
      <trackRevisions>false</trackRevisions>
    </reviewItem>
    <reviewItem>
      <errorID>d0ead8d4-a56e-4660-8e73-39a12e5a3250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7041686B</paraID>
      <start>4</start>
      <end>7</end>
      <status>unmodified</status>
      <modifiedWord/>
      <trackRevisions>false</trackRevisions>
    </reviewItem>
    <reviewItem>
      <errorID>2aa95b86-868c-4d76-bb5d-1bfe3dd8fca5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377CB2</paraID>
      <start>4</start>
      <end>7</end>
      <status>unmodified</status>
      <modifiedWord/>
      <trackRevisions>false</trackRevisions>
    </reviewItem>
    <reviewItem>
      <errorID>a3b66017-c52f-43c9-bd99-3bca66d18d76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6200C4D2</paraID>
      <start>4</start>
      <end>7</end>
      <status>unmodified</status>
      <modifiedWord/>
      <trackRevisions>false</trackRevisions>
    </reviewItem>
    <reviewItem>
      <errorID>776d90e7-47c0-4ebb-ba74-1a0db3841f6d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472E6F5A</paraID>
      <start>4</start>
      <end>7</end>
      <status>unmodified</status>
      <modifiedWord/>
      <trackRevisions>false</trackRevisions>
    </reviewItem>
    <reviewItem>
      <errorID>810588d4-fece-4f35-be9e-86c3c6f1e11a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3F2CDC5A</paraID>
      <start>4</start>
      <end>7</end>
      <status>unmodified</status>
      <modifiedWord/>
      <trackRevisions>false</trackRevisions>
    </reviewItem>
    <reviewItem>
      <errorID>596df3b8-f209-4902-8de6-1f6c43266e40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A7544A8</paraID>
      <start>4</start>
      <end>7</end>
      <status>unmodified</status>
      <modifiedWord/>
      <trackRevisions>false</trackRevisions>
    </reviewItem>
    <reviewItem>
      <errorID>27cb251f-57d7-4029-bc6f-3866e8ca0ed1</errorID>
      <errorWord>(</errorWord>
      <group>L1_Format</group>
      <groupName>格式问题</groupName>
      <ability>L2_HalfPunc</ability>
      <abilityName>全半角检查</abilityName>
      <candidateList>
        <item>（</item>
      </candidateList>
      <explain>文本全半角错误。</explain>
      <paraID> B172389</paraID>
      <start>8</start>
      <end>9</end>
      <status>unmodified</status>
      <modifiedWord/>
      <trackRevisions>false</trackRevisions>
    </reviewItem>
    <reviewItem>
      <errorID>50cc22c0-c7b9-4393-9694-d4c23fc81fb9</errorID>
      <errorWord>)</errorWord>
      <group>L1_Format</group>
      <groupName>格式问题</groupName>
      <ability>L2_HalfPunc</ability>
      <abilityName>全半角检查</abilityName>
      <candidateList>
        <item>）</item>
      </candidateList>
      <explain>文本全半角错误。</explain>
      <paraID> B172389</paraID>
      <start>11</start>
      <end>12</end>
      <status>unmodified</status>
      <modifiedWord/>
      <trackRevisions>false</trackRevisions>
    </reviewItem>
    <reviewItem>
      <errorID>8bda9fa3-f40e-4b6d-aee0-db27978d1847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13CCDA8E</paraID>
      <start>66</start>
      <end>67</end>
      <status>unmodified</status>
      <modifiedWord/>
      <trackRevisions>false</trackRevisions>
    </reviewItem>
    <reviewItem>
      <errorID>a8da0678-6433-4e31-addd-0ff59ab5b008</errorID>
      <errorWord>不须</errorWord>
      <group>L1_Word</group>
      <groupName>字词问题</groupName>
      <ability>L2_Typo</ability>
      <abilityName>字词错误</abilityName>
      <candidateList>
        <item>无需</item>
      </candidateList>
      <explain>同“无须”。</explain>
      <paraID>12E059EF</paraID>
      <start>36</start>
      <end>38</end>
      <status>unmodified</status>
      <modifiedWord/>
      <trackRevisions>false</trackRevisions>
    </reviewItem>
    <reviewItem>
      <errorID>8746b401-44cd-4b8d-996c-d36760636e9a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1A01994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29d293-fd9e-4059-986c-a2c40b6de2e0}">
  <ds:schemaRefs/>
</ds:datastoreItem>
</file>

<file path=docProps/app.xml><?xml version="1.0" encoding="utf-8"?>
<Properties xmlns="http://schemas.openxmlformats.org/officeDocument/2006/extended-properties" xmlns:vt="http://schemas.openxmlformats.org/officeDocument/2006/docPropsVTypes">
  <Template>Nor</Template>
  <Pages>73</Pages>
  <Words>9552</Words>
  <Characters>10049</Characters>
  <TotalTime>9</TotalTime>
  <ScaleCrop>false</ScaleCrop>
  <LinksUpToDate>false</LinksUpToDate>
  <CharactersWithSpaces>10127</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2019-12-25T02:36:00Z</dcterms:created>
  <dc:creator>l</dc:creator>
  <cp:lastModifiedBy>HuChieh</cp:lastModifiedBy>
  <cp:lastPrinted>2026-05-19T08:40:00Z</cp:lastPrinted>
  <dcterms:modified xsi:type="dcterms:W3CDTF">2026-05-27T08:48:12Z</dcterms:modified>
  <dc:title>竞争性谈判</dc:title>
  <cp:revision>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4C1538321F2342869565427B33A93096_12</vt:lpwstr>
  </property>
  <property fmtid="{D5CDD505-2E9C-101B-9397-08002B2CF9AE}" pid="4" name="KSOTemplateDocerSaveRecord">
    <vt:lpwstr>eyJoZGlkIjoiYjFjMzdkZTNmMzliNzAwMWFmMTBlNTBjNjE2Y2QyY2QiLCJ1c2VySWQiOiIzOTA4ODM1MzMifQ==</vt:lpwstr>
  </property>
</Properties>
</file>